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648" w:rsidRPr="00A56DA2" w:rsidRDefault="00A56DA2" w:rsidP="00A56DA2">
      <w:pPr>
        <w:jc w:val="center"/>
        <w:rPr>
          <w:b/>
          <w:sz w:val="28"/>
          <w:szCs w:val="28"/>
        </w:rPr>
      </w:pPr>
      <w:r w:rsidRPr="00A56DA2">
        <w:rPr>
          <w:b/>
          <w:sz w:val="28"/>
          <w:szCs w:val="28"/>
        </w:rPr>
        <w:t>JOB DESCRIPTION</w:t>
      </w:r>
    </w:p>
    <w:p w:rsidR="00A56DA2" w:rsidRDefault="00A56DA2"/>
    <w:tbl>
      <w:tblPr>
        <w:tblStyle w:val="TableGrid"/>
        <w:tblW w:w="9351" w:type="dxa"/>
        <w:tblLook w:val="04A0" w:firstRow="1" w:lastRow="0" w:firstColumn="1" w:lastColumn="0" w:noHBand="0" w:noVBand="1"/>
      </w:tblPr>
      <w:tblGrid>
        <w:gridCol w:w="2254"/>
        <w:gridCol w:w="7097"/>
      </w:tblGrid>
      <w:tr w:rsidR="00A56DA2" w:rsidTr="00A56DA2">
        <w:tc>
          <w:tcPr>
            <w:tcW w:w="2254" w:type="dxa"/>
          </w:tcPr>
          <w:p w:rsidR="00A56DA2" w:rsidRPr="00A56DA2" w:rsidRDefault="00A56DA2">
            <w:pPr>
              <w:rPr>
                <w:b/>
              </w:rPr>
            </w:pPr>
            <w:r w:rsidRPr="00A56DA2">
              <w:rPr>
                <w:b/>
              </w:rPr>
              <w:t>Job Title:</w:t>
            </w:r>
          </w:p>
        </w:tc>
        <w:tc>
          <w:tcPr>
            <w:tcW w:w="7097" w:type="dxa"/>
          </w:tcPr>
          <w:p w:rsidR="00A56DA2" w:rsidRDefault="00A56DA2">
            <w:pPr>
              <w:rPr>
                <w:b/>
              </w:rPr>
            </w:pPr>
            <w:r w:rsidRPr="00A56DA2">
              <w:rPr>
                <w:b/>
              </w:rPr>
              <w:t>Cashier</w:t>
            </w:r>
          </w:p>
          <w:p w:rsidR="00D65E18" w:rsidRPr="00A56DA2" w:rsidRDefault="00D65E18">
            <w:pPr>
              <w:rPr>
                <w:b/>
              </w:rPr>
            </w:pPr>
          </w:p>
        </w:tc>
      </w:tr>
      <w:tr w:rsidR="00A56DA2" w:rsidTr="00A56DA2">
        <w:tc>
          <w:tcPr>
            <w:tcW w:w="2254" w:type="dxa"/>
          </w:tcPr>
          <w:p w:rsidR="00A56DA2" w:rsidRPr="00A56DA2" w:rsidRDefault="00A56DA2">
            <w:pPr>
              <w:rPr>
                <w:b/>
              </w:rPr>
            </w:pPr>
            <w:r w:rsidRPr="00A56DA2">
              <w:rPr>
                <w:b/>
              </w:rPr>
              <w:t>Function:</w:t>
            </w:r>
          </w:p>
        </w:tc>
        <w:tc>
          <w:tcPr>
            <w:tcW w:w="7097" w:type="dxa"/>
          </w:tcPr>
          <w:p w:rsidR="00A56DA2" w:rsidRDefault="00A56DA2">
            <w:pPr>
              <w:rPr>
                <w:b/>
              </w:rPr>
            </w:pPr>
            <w:r w:rsidRPr="00A56DA2">
              <w:rPr>
                <w:b/>
              </w:rPr>
              <w:t>Finance</w:t>
            </w:r>
          </w:p>
          <w:p w:rsidR="00D65E18" w:rsidRPr="00A56DA2" w:rsidRDefault="00D65E18">
            <w:pPr>
              <w:rPr>
                <w:b/>
              </w:rPr>
            </w:pPr>
          </w:p>
        </w:tc>
      </w:tr>
      <w:tr w:rsidR="00A56DA2" w:rsidTr="00A56DA2">
        <w:tc>
          <w:tcPr>
            <w:tcW w:w="2254" w:type="dxa"/>
          </w:tcPr>
          <w:p w:rsidR="00A56DA2" w:rsidRPr="00A56DA2" w:rsidRDefault="00A56DA2">
            <w:pPr>
              <w:rPr>
                <w:b/>
              </w:rPr>
            </w:pPr>
            <w:r w:rsidRPr="00A56DA2">
              <w:rPr>
                <w:b/>
              </w:rPr>
              <w:t>Site:</w:t>
            </w:r>
          </w:p>
        </w:tc>
        <w:tc>
          <w:tcPr>
            <w:tcW w:w="7097" w:type="dxa"/>
          </w:tcPr>
          <w:p w:rsidR="00A56DA2" w:rsidRDefault="00A56DA2" w:rsidP="00A56DA2">
            <w:pPr>
              <w:rPr>
                <w:b/>
              </w:rPr>
            </w:pPr>
            <w:r w:rsidRPr="00A56DA2">
              <w:rPr>
                <w:b/>
              </w:rPr>
              <w:t>Thorpe Park</w:t>
            </w:r>
          </w:p>
          <w:p w:rsidR="00D65E18" w:rsidRPr="00A56DA2" w:rsidRDefault="00D65E18" w:rsidP="00A56DA2">
            <w:pPr>
              <w:rPr>
                <w:b/>
              </w:rPr>
            </w:pPr>
          </w:p>
        </w:tc>
      </w:tr>
      <w:tr w:rsidR="00A56DA2" w:rsidTr="00A56DA2">
        <w:tc>
          <w:tcPr>
            <w:tcW w:w="2254" w:type="dxa"/>
          </w:tcPr>
          <w:p w:rsidR="00A56DA2" w:rsidRPr="00A56DA2" w:rsidRDefault="00A56DA2" w:rsidP="00A56DA2">
            <w:pPr>
              <w:rPr>
                <w:b/>
              </w:rPr>
            </w:pPr>
            <w:r w:rsidRPr="00A56DA2">
              <w:rPr>
                <w:b/>
              </w:rPr>
              <w:t>Reporting to:</w:t>
            </w:r>
          </w:p>
        </w:tc>
        <w:tc>
          <w:tcPr>
            <w:tcW w:w="7097" w:type="dxa"/>
          </w:tcPr>
          <w:p w:rsidR="00A56DA2" w:rsidRDefault="00A56DA2" w:rsidP="00D65E18">
            <w:pPr>
              <w:rPr>
                <w:b/>
              </w:rPr>
            </w:pPr>
            <w:r w:rsidRPr="00A56DA2">
              <w:rPr>
                <w:b/>
              </w:rPr>
              <w:t>Credit Manager</w:t>
            </w:r>
            <w:r w:rsidR="00D65E18">
              <w:rPr>
                <w:b/>
              </w:rPr>
              <w:t xml:space="preserve"> &amp; Accounts Payable Manager</w:t>
            </w:r>
          </w:p>
          <w:p w:rsidR="00D65E18" w:rsidRPr="00A56DA2" w:rsidRDefault="00D65E18" w:rsidP="00D65E18">
            <w:pPr>
              <w:rPr>
                <w:b/>
              </w:rPr>
            </w:pPr>
          </w:p>
        </w:tc>
      </w:tr>
      <w:tr w:rsidR="00A56DA2" w:rsidTr="00A56DA2">
        <w:tc>
          <w:tcPr>
            <w:tcW w:w="2254" w:type="dxa"/>
          </w:tcPr>
          <w:p w:rsidR="00A56DA2" w:rsidRPr="00A56DA2" w:rsidRDefault="00A56DA2">
            <w:pPr>
              <w:rPr>
                <w:b/>
              </w:rPr>
            </w:pPr>
            <w:r w:rsidRPr="00A56DA2">
              <w:rPr>
                <w:b/>
              </w:rPr>
              <w:t>Date:</w:t>
            </w:r>
          </w:p>
        </w:tc>
        <w:tc>
          <w:tcPr>
            <w:tcW w:w="7097" w:type="dxa"/>
          </w:tcPr>
          <w:p w:rsidR="00A56DA2" w:rsidRDefault="00A56DA2">
            <w:pPr>
              <w:rPr>
                <w:b/>
              </w:rPr>
            </w:pPr>
            <w:r w:rsidRPr="00A56DA2">
              <w:rPr>
                <w:b/>
              </w:rPr>
              <w:t>October 2020</w:t>
            </w:r>
          </w:p>
          <w:p w:rsidR="00D65E18" w:rsidRPr="00A56DA2" w:rsidRDefault="00D65E18">
            <w:pPr>
              <w:rPr>
                <w:b/>
              </w:rPr>
            </w:pPr>
          </w:p>
        </w:tc>
      </w:tr>
    </w:tbl>
    <w:p w:rsidR="00A56DA2" w:rsidRDefault="00A56DA2"/>
    <w:tbl>
      <w:tblPr>
        <w:tblStyle w:val="TableGrid"/>
        <w:tblW w:w="9351" w:type="dxa"/>
        <w:tblLook w:val="04A0" w:firstRow="1" w:lastRow="0" w:firstColumn="1" w:lastColumn="0" w:noHBand="0" w:noVBand="1"/>
      </w:tblPr>
      <w:tblGrid>
        <w:gridCol w:w="9351"/>
      </w:tblGrid>
      <w:tr w:rsidR="00A56DA2" w:rsidTr="0084230E">
        <w:tc>
          <w:tcPr>
            <w:tcW w:w="9351" w:type="dxa"/>
            <w:shd w:val="clear" w:color="auto" w:fill="8EAADB" w:themeFill="accent5" w:themeFillTint="99"/>
          </w:tcPr>
          <w:p w:rsidR="00A56DA2" w:rsidRDefault="00A56DA2">
            <w:pPr>
              <w:rPr>
                <w:b/>
              </w:rPr>
            </w:pPr>
            <w:r w:rsidRPr="00EE3799">
              <w:rPr>
                <w:b/>
              </w:rPr>
              <w:t>JOB SUMMARY:</w:t>
            </w:r>
          </w:p>
          <w:p w:rsidR="00D65E18" w:rsidRPr="00EE3799" w:rsidRDefault="00D65E18">
            <w:pPr>
              <w:rPr>
                <w:b/>
              </w:rPr>
            </w:pPr>
          </w:p>
        </w:tc>
      </w:tr>
      <w:tr w:rsidR="00A56DA2" w:rsidTr="000C5F19">
        <w:tc>
          <w:tcPr>
            <w:tcW w:w="9351" w:type="dxa"/>
          </w:tcPr>
          <w:p w:rsidR="008B2A94" w:rsidRPr="008B2A94" w:rsidRDefault="008B2A94" w:rsidP="008B2A94">
            <w:r w:rsidRPr="008B2A94">
              <w:t xml:space="preserve">Responsible for the accurate and timely recording of cash receipts and payments across all Hain Daniels group companies, in particular the three largest trading divisions Daniels Chilled Foods Ltd, Hain Frozen Foods Ltd and </w:t>
            </w:r>
            <w:proofErr w:type="spellStart"/>
            <w:r w:rsidRPr="008B2A94">
              <w:t>Histon</w:t>
            </w:r>
            <w:proofErr w:type="spellEnd"/>
            <w:r w:rsidRPr="008B2A94">
              <w:t xml:space="preserve"> Sweet Spreads Ltd.</w:t>
            </w:r>
          </w:p>
          <w:p w:rsidR="00A56DA2" w:rsidRDefault="00A56DA2" w:rsidP="008B2A94">
            <w:pPr>
              <w:ind w:left="720"/>
            </w:pPr>
          </w:p>
          <w:p w:rsidR="00A56DA2" w:rsidRDefault="00A56DA2"/>
        </w:tc>
      </w:tr>
    </w:tbl>
    <w:p w:rsidR="00A56DA2" w:rsidRDefault="00A56DA2"/>
    <w:tbl>
      <w:tblPr>
        <w:tblStyle w:val="TableGrid"/>
        <w:tblW w:w="9351" w:type="dxa"/>
        <w:tblLook w:val="04A0" w:firstRow="1" w:lastRow="0" w:firstColumn="1" w:lastColumn="0" w:noHBand="0" w:noVBand="1"/>
      </w:tblPr>
      <w:tblGrid>
        <w:gridCol w:w="9351"/>
      </w:tblGrid>
      <w:tr w:rsidR="00EE3799" w:rsidTr="0084230E">
        <w:tc>
          <w:tcPr>
            <w:tcW w:w="9351" w:type="dxa"/>
            <w:shd w:val="clear" w:color="auto" w:fill="8EAADB" w:themeFill="accent5" w:themeFillTint="99"/>
          </w:tcPr>
          <w:p w:rsidR="00EE3799" w:rsidRDefault="00EE3799">
            <w:pPr>
              <w:rPr>
                <w:b/>
              </w:rPr>
            </w:pPr>
            <w:r w:rsidRPr="00EE3799">
              <w:rPr>
                <w:b/>
              </w:rPr>
              <w:t>KEY ACCOUNTABILITES:</w:t>
            </w:r>
          </w:p>
          <w:p w:rsidR="00D65E18" w:rsidRPr="00EE3799" w:rsidRDefault="00D65E18">
            <w:pPr>
              <w:rPr>
                <w:b/>
              </w:rPr>
            </w:pPr>
          </w:p>
        </w:tc>
      </w:tr>
      <w:tr w:rsidR="00EE3799" w:rsidTr="00D65E18">
        <w:tc>
          <w:tcPr>
            <w:tcW w:w="9351" w:type="dxa"/>
          </w:tcPr>
          <w:p w:rsidR="00EE3799" w:rsidRDefault="00EE3799">
            <w:r>
              <w:t xml:space="preserve">To accurately upload, verify and process payments </w:t>
            </w:r>
            <w:r w:rsidR="008B2A94">
              <w:t xml:space="preserve">in the group’s banking systems </w:t>
            </w:r>
            <w:r>
              <w:t xml:space="preserve">across a wide variety of </w:t>
            </w:r>
            <w:r w:rsidR="008B2A94">
              <w:t xml:space="preserve">methods, </w:t>
            </w:r>
            <w:r>
              <w:t>payment types and currencies</w:t>
            </w:r>
          </w:p>
          <w:p w:rsidR="00EE3799" w:rsidRDefault="00EE3799"/>
        </w:tc>
      </w:tr>
      <w:tr w:rsidR="00EE3799" w:rsidTr="00D65E18">
        <w:tc>
          <w:tcPr>
            <w:tcW w:w="9351" w:type="dxa"/>
          </w:tcPr>
          <w:p w:rsidR="00EE3799" w:rsidRDefault="00EE3799">
            <w:r>
              <w:t xml:space="preserve">To perform all activities relating </w:t>
            </w:r>
            <w:r w:rsidR="008B2A94">
              <w:t>to posting cash and clearing down transactions on the sales ledger for accounts receivable</w:t>
            </w:r>
          </w:p>
          <w:p w:rsidR="00D65E18" w:rsidRDefault="00D65E18"/>
        </w:tc>
      </w:tr>
      <w:tr w:rsidR="00EE3799" w:rsidTr="00D65E18">
        <w:tc>
          <w:tcPr>
            <w:tcW w:w="9351" w:type="dxa"/>
          </w:tcPr>
          <w:p w:rsidR="008B2A94" w:rsidRDefault="008B2A94" w:rsidP="008B2A94">
            <w:r>
              <w:t>To perform all activities relating to running supplier payments and clearing down transactions for accounts payable ledger</w:t>
            </w:r>
          </w:p>
          <w:p w:rsidR="00D65E18" w:rsidRDefault="00D65E18" w:rsidP="008B2A94"/>
        </w:tc>
      </w:tr>
      <w:tr w:rsidR="00EE3799" w:rsidTr="00D65E18">
        <w:tc>
          <w:tcPr>
            <w:tcW w:w="9351" w:type="dxa"/>
          </w:tcPr>
          <w:p w:rsidR="008B2A94" w:rsidRPr="008B2A94" w:rsidRDefault="008B2A94" w:rsidP="008B2A94">
            <w:r w:rsidRPr="008B2A94">
              <w:t xml:space="preserve">To ensure all cash book transactions are posted accurately and in a timely manner and to assist the finance team with the bank and other cash balances reconciliations. </w:t>
            </w:r>
          </w:p>
          <w:p w:rsidR="00EE3799" w:rsidRPr="008B2A94" w:rsidRDefault="00EE3799"/>
        </w:tc>
      </w:tr>
      <w:tr w:rsidR="008B2A94" w:rsidTr="00D65E18">
        <w:tc>
          <w:tcPr>
            <w:tcW w:w="9351" w:type="dxa"/>
          </w:tcPr>
          <w:p w:rsidR="008B2A94" w:rsidRDefault="008B2A94" w:rsidP="008B2A94">
            <w:r w:rsidRPr="008B2A94">
              <w:t>Manage and distribute site petty cash, bank and reconcile charity monies and prepare cheques</w:t>
            </w:r>
          </w:p>
          <w:p w:rsidR="008B2A94" w:rsidRPr="008B2A94" w:rsidRDefault="008B2A94" w:rsidP="008B2A94"/>
        </w:tc>
      </w:tr>
      <w:tr w:rsidR="008B2A94" w:rsidTr="00D65E18">
        <w:tc>
          <w:tcPr>
            <w:tcW w:w="9351" w:type="dxa"/>
          </w:tcPr>
          <w:p w:rsidR="008B2A94" w:rsidRPr="008B2A94" w:rsidRDefault="008B2A94" w:rsidP="008B2A94">
            <w:r w:rsidRPr="008B2A94">
              <w:t>Carry out ad hoc payment requests in line with business requirements</w:t>
            </w:r>
          </w:p>
          <w:p w:rsidR="008B2A94" w:rsidRPr="008B2A94" w:rsidRDefault="008B2A94" w:rsidP="008B2A94"/>
        </w:tc>
      </w:tr>
    </w:tbl>
    <w:p w:rsidR="00D65E18" w:rsidRDefault="00D65E18"/>
    <w:tbl>
      <w:tblPr>
        <w:tblStyle w:val="TableGrid"/>
        <w:tblW w:w="0" w:type="auto"/>
        <w:tblLook w:val="04A0" w:firstRow="1" w:lastRow="0" w:firstColumn="1" w:lastColumn="0" w:noHBand="0" w:noVBand="1"/>
      </w:tblPr>
      <w:tblGrid>
        <w:gridCol w:w="9016"/>
      </w:tblGrid>
      <w:tr w:rsidR="00D65E18" w:rsidTr="00D65E18">
        <w:tc>
          <w:tcPr>
            <w:tcW w:w="9016" w:type="dxa"/>
          </w:tcPr>
          <w:p w:rsidR="00D65E18" w:rsidRPr="0084230E" w:rsidRDefault="00D65E18">
            <w:pPr>
              <w:rPr>
                <w:b/>
              </w:rPr>
            </w:pPr>
            <w:r w:rsidRPr="0084230E">
              <w:rPr>
                <w:b/>
              </w:rPr>
              <w:t>EDUCATION &amp; EXPERIENCE</w:t>
            </w:r>
            <w:r w:rsidR="0084230E">
              <w:rPr>
                <w:b/>
              </w:rPr>
              <w:t>:</w:t>
            </w:r>
          </w:p>
          <w:p w:rsidR="00D65E18" w:rsidRDefault="00D65E18"/>
        </w:tc>
      </w:tr>
      <w:tr w:rsidR="00D65E18" w:rsidTr="00D65E18">
        <w:tc>
          <w:tcPr>
            <w:tcW w:w="9016" w:type="dxa"/>
          </w:tcPr>
          <w:p w:rsidR="00D65E18" w:rsidRDefault="0084230E" w:rsidP="0084230E">
            <w:r>
              <w:t xml:space="preserve">Year one of the AAT qualification completed  </w:t>
            </w:r>
          </w:p>
        </w:tc>
      </w:tr>
      <w:tr w:rsidR="00D65E18" w:rsidTr="00D65E18">
        <w:tc>
          <w:tcPr>
            <w:tcW w:w="9016" w:type="dxa"/>
          </w:tcPr>
          <w:p w:rsidR="00D65E18" w:rsidRDefault="0084230E" w:rsidP="0084230E">
            <w:r>
              <w:t>Relevant industry experience e.g. working in finance, previous cashier experience</w:t>
            </w:r>
          </w:p>
        </w:tc>
      </w:tr>
      <w:tr w:rsidR="00D65E18" w:rsidTr="00D65E18">
        <w:tc>
          <w:tcPr>
            <w:tcW w:w="9016" w:type="dxa"/>
          </w:tcPr>
          <w:p w:rsidR="00D65E18" w:rsidRDefault="00D65E18"/>
        </w:tc>
      </w:tr>
    </w:tbl>
    <w:p w:rsidR="00EF7729" w:rsidRDefault="00EF7729"/>
    <w:tbl>
      <w:tblPr>
        <w:tblStyle w:val="TableGrid"/>
        <w:tblW w:w="0" w:type="auto"/>
        <w:tblLook w:val="04A0" w:firstRow="1" w:lastRow="0" w:firstColumn="1" w:lastColumn="0" w:noHBand="0" w:noVBand="1"/>
      </w:tblPr>
      <w:tblGrid>
        <w:gridCol w:w="9016"/>
      </w:tblGrid>
      <w:tr w:rsidR="0084230E" w:rsidTr="00EF7729">
        <w:tc>
          <w:tcPr>
            <w:tcW w:w="9016" w:type="dxa"/>
            <w:shd w:val="clear" w:color="auto" w:fill="8EAADB" w:themeFill="accent5" w:themeFillTint="99"/>
          </w:tcPr>
          <w:p w:rsidR="0084230E" w:rsidRPr="0084230E" w:rsidRDefault="0084230E">
            <w:pPr>
              <w:rPr>
                <w:b/>
              </w:rPr>
            </w:pPr>
            <w:r>
              <w:rPr>
                <w:b/>
              </w:rPr>
              <w:lastRenderedPageBreak/>
              <w:t>SKILLS &amp; COMPETENCIES:</w:t>
            </w:r>
          </w:p>
          <w:p w:rsidR="0084230E" w:rsidRDefault="0084230E"/>
        </w:tc>
      </w:tr>
      <w:tr w:rsidR="0084230E" w:rsidTr="0084230E">
        <w:tc>
          <w:tcPr>
            <w:tcW w:w="9016" w:type="dxa"/>
          </w:tcPr>
          <w:p w:rsidR="009E17A6" w:rsidRDefault="00EF7729">
            <w:r>
              <w:t xml:space="preserve">Excel </w:t>
            </w:r>
          </w:p>
          <w:p w:rsidR="0084230E" w:rsidRDefault="009E17A6" w:rsidP="009E17A6">
            <w:pPr>
              <w:pStyle w:val="ListParagraph"/>
              <w:numPr>
                <w:ilvl w:val="0"/>
                <w:numId w:val="7"/>
              </w:numPr>
            </w:pPr>
            <w:r>
              <w:t>P</w:t>
            </w:r>
            <w:r w:rsidR="00EF7729">
              <w:t>referably intermediate level</w:t>
            </w:r>
          </w:p>
          <w:p w:rsidR="00EF7729" w:rsidRDefault="00EF7729"/>
        </w:tc>
      </w:tr>
      <w:tr w:rsidR="0084230E" w:rsidTr="0084230E">
        <w:tc>
          <w:tcPr>
            <w:tcW w:w="9016" w:type="dxa"/>
          </w:tcPr>
          <w:p w:rsidR="00EF7729" w:rsidRDefault="00EF7729" w:rsidP="00EF7729">
            <w:r>
              <w:t>Attention to detail</w:t>
            </w:r>
          </w:p>
          <w:p w:rsidR="00EF7729" w:rsidRPr="00EF7729" w:rsidRDefault="00EF7729" w:rsidP="00EF7729">
            <w:pPr>
              <w:pStyle w:val="ListParagraph"/>
              <w:numPr>
                <w:ilvl w:val="0"/>
                <w:numId w:val="5"/>
              </w:numPr>
              <w:rPr>
                <w:rFonts w:cstheme="minorHAnsi"/>
              </w:rPr>
            </w:pPr>
            <w:r w:rsidRPr="00EF7729">
              <w:rPr>
                <w:rFonts w:cstheme="minorHAnsi"/>
                <w:color w:val="000000"/>
                <w:shd w:val="clear" w:color="auto" w:fill="FFFFFF"/>
              </w:rPr>
              <w:t>Pays close attention to detail, accuracy and completeness.</w:t>
            </w:r>
          </w:p>
          <w:p w:rsidR="00EF7729" w:rsidRDefault="00EF7729"/>
        </w:tc>
      </w:tr>
      <w:tr w:rsidR="0084230E" w:rsidTr="0084230E">
        <w:tc>
          <w:tcPr>
            <w:tcW w:w="9016" w:type="dxa"/>
          </w:tcPr>
          <w:p w:rsidR="0084230E" w:rsidRDefault="00EF7729">
            <w:r>
              <w:t>Communication</w:t>
            </w:r>
          </w:p>
          <w:p w:rsidR="00EF7729" w:rsidRPr="009E17A6" w:rsidRDefault="00EF7729" w:rsidP="00EF7729">
            <w:pPr>
              <w:pStyle w:val="ListParagraph"/>
              <w:numPr>
                <w:ilvl w:val="0"/>
                <w:numId w:val="5"/>
              </w:numPr>
            </w:pPr>
            <w:r w:rsidRPr="00EF7729">
              <w:rPr>
                <w:rFonts w:cstheme="minorHAnsi"/>
                <w:color w:val="000000"/>
                <w:shd w:val="clear" w:color="auto" w:fill="FFFFFF"/>
              </w:rPr>
              <w:t>Organizes and delivers information appropriately</w:t>
            </w:r>
            <w:r w:rsidRPr="00EF7729">
              <w:rPr>
                <w:rFonts w:ascii="Arial" w:hAnsi="Arial" w:cs="Arial"/>
                <w:color w:val="000000"/>
                <w:sz w:val="26"/>
                <w:szCs w:val="26"/>
                <w:shd w:val="clear" w:color="auto" w:fill="FFFFFF"/>
              </w:rPr>
              <w:t>.</w:t>
            </w:r>
          </w:p>
          <w:p w:rsidR="009E17A6" w:rsidRPr="009E17A6" w:rsidRDefault="009E17A6" w:rsidP="00EF7729">
            <w:pPr>
              <w:pStyle w:val="ListParagraph"/>
              <w:numPr>
                <w:ilvl w:val="0"/>
                <w:numId w:val="5"/>
              </w:numPr>
              <w:rPr>
                <w:rFonts w:cstheme="minorHAnsi"/>
              </w:rPr>
            </w:pPr>
            <w:r w:rsidRPr="009E17A6">
              <w:rPr>
                <w:rFonts w:cstheme="minorHAnsi"/>
                <w:shd w:val="clear" w:color="auto" w:fill="FFFFFF"/>
              </w:rPr>
              <w:t>Able to communicate information and ideas clearly and articulately both in oral and written form</w:t>
            </w:r>
          </w:p>
          <w:p w:rsidR="00EF7729" w:rsidRDefault="00EF7729"/>
        </w:tc>
      </w:tr>
      <w:tr w:rsidR="009E17A6" w:rsidTr="0084230E">
        <w:tc>
          <w:tcPr>
            <w:tcW w:w="9016" w:type="dxa"/>
          </w:tcPr>
          <w:p w:rsidR="009E17A6" w:rsidRDefault="009E17A6">
            <w:r>
              <w:t>Initiative</w:t>
            </w:r>
          </w:p>
          <w:p w:rsidR="009E17A6" w:rsidRPr="009E17A6" w:rsidRDefault="009E17A6" w:rsidP="009E17A6">
            <w:pPr>
              <w:pStyle w:val="ListParagraph"/>
              <w:numPr>
                <w:ilvl w:val="0"/>
                <w:numId w:val="8"/>
              </w:numPr>
              <w:rPr>
                <w:rFonts w:cstheme="minorHAnsi"/>
                <w:color w:val="3F3F3F"/>
                <w:shd w:val="clear" w:color="auto" w:fill="FFFFFF"/>
              </w:rPr>
            </w:pPr>
            <w:r w:rsidRPr="009E17A6">
              <w:rPr>
                <w:rFonts w:cstheme="minorHAnsi"/>
                <w:color w:val="3F3F3F"/>
                <w:shd w:val="clear" w:color="auto" w:fill="FFFFFF"/>
              </w:rPr>
              <w:t xml:space="preserve">Alert to opportunities to contribute appropriately without being told. </w:t>
            </w:r>
          </w:p>
          <w:p w:rsidR="009E17A6" w:rsidRPr="009E17A6" w:rsidRDefault="009E17A6" w:rsidP="009E17A6">
            <w:pPr>
              <w:pStyle w:val="ListParagraph"/>
              <w:numPr>
                <w:ilvl w:val="0"/>
                <w:numId w:val="8"/>
              </w:numPr>
              <w:rPr>
                <w:rFonts w:cstheme="minorHAnsi"/>
                <w:color w:val="3F3F3F"/>
                <w:shd w:val="clear" w:color="auto" w:fill="FFFFFF"/>
              </w:rPr>
            </w:pPr>
            <w:r w:rsidRPr="009E17A6">
              <w:rPr>
                <w:rFonts w:cstheme="minorHAnsi"/>
                <w:color w:val="3F3F3F"/>
                <w:shd w:val="clear" w:color="auto" w:fill="FFFFFF"/>
              </w:rPr>
              <w:t>Able to spot and implement opportunities for improving situations.</w:t>
            </w:r>
          </w:p>
          <w:p w:rsidR="009E17A6" w:rsidRDefault="009E17A6"/>
        </w:tc>
      </w:tr>
      <w:tr w:rsidR="0084230E" w:rsidTr="0084230E">
        <w:tc>
          <w:tcPr>
            <w:tcW w:w="9016" w:type="dxa"/>
          </w:tcPr>
          <w:p w:rsidR="00EF7729" w:rsidRDefault="00EF7729" w:rsidP="00EF7729">
            <w:pPr>
              <w:shd w:val="clear" w:color="auto" w:fill="FFFFFF"/>
              <w:jc w:val="both"/>
            </w:pPr>
            <w:r>
              <w:t>Teamwork</w:t>
            </w:r>
          </w:p>
          <w:p w:rsidR="009E17A6" w:rsidRDefault="00EF7729" w:rsidP="00415306">
            <w:pPr>
              <w:pStyle w:val="ListParagraph"/>
              <w:numPr>
                <w:ilvl w:val="0"/>
                <w:numId w:val="5"/>
              </w:numPr>
              <w:shd w:val="clear" w:color="auto" w:fill="FFFFFF"/>
              <w:ind w:left="714" w:hanging="357"/>
              <w:jc w:val="both"/>
              <w:rPr>
                <w:rFonts w:eastAsia="Times New Roman" w:cstheme="minorHAnsi"/>
                <w:color w:val="000000"/>
                <w:lang w:eastAsia="en-GB"/>
              </w:rPr>
            </w:pPr>
            <w:r w:rsidRPr="00EF7729">
              <w:rPr>
                <w:rFonts w:eastAsia="Times New Roman" w:cstheme="minorHAnsi"/>
                <w:color w:val="000000"/>
                <w:lang w:eastAsia="en-GB"/>
              </w:rPr>
              <w:t xml:space="preserve">Interacts with people effectively. </w:t>
            </w:r>
          </w:p>
          <w:p w:rsidR="00EF7729" w:rsidRPr="00EF7729" w:rsidRDefault="00EF7729" w:rsidP="00415306">
            <w:pPr>
              <w:pStyle w:val="ListParagraph"/>
              <w:numPr>
                <w:ilvl w:val="0"/>
                <w:numId w:val="5"/>
              </w:numPr>
              <w:shd w:val="clear" w:color="auto" w:fill="FFFFFF"/>
              <w:ind w:left="714" w:hanging="357"/>
              <w:jc w:val="both"/>
              <w:rPr>
                <w:rFonts w:eastAsia="Times New Roman" w:cstheme="minorHAnsi"/>
                <w:color w:val="000000"/>
                <w:lang w:eastAsia="en-GB"/>
              </w:rPr>
            </w:pPr>
            <w:r w:rsidRPr="00EF7729">
              <w:rPr>
                <w:rFonts w:eastAsia="Times New Roman" w:cstheme="minorHAnsi"/>
                <w:color w:val="000000"/>
                <w:lang w:eastAsia="en-GB"/>
              </w:rPr>
              <w:t>Able and willing to share and receive information.</w:t>
            </w:r>
          </w:p>
          <w:p w:rsidR="0084230E" w:rsidRDefault="00EF7729" w:rsidP="00415306">
            <w:pPr>
              <w:numPr>
                <w:ilvl w:val="0"/>
                <w:numId w:val="3"/>
              </w:numPr>
              <w:shd w:val="clear" w:color="auto" w:fill="FFFFFF"/>
              <w:ind w:left="714" w:hanging="357"/>
            </w:pPr>
            <w:r w:rsidRPr="00EF7729">
              <w:rPr>
                <w:rFonts w:eastAsia="Times New Roman" w:cstheme="minorHAnsi"/>
                <w:color w:val="000000"/>
                <w:lang w:eastAsia="en-GB"/>
              </w:rPr>
              <w:t>Co-operates within the group and across groups.</w:t>
            </w:r>
          </w:p>
          <w:p w:rsidR="00EF7729" w:rsidRDefault="00EF7729"/>
        </w:tc>
        <w:bookmarkStart w:id="0" w:name="_GoBack"/>
        <w:bookmarkEnd w:id="0"/>
      </w:tr>
      <w:tr w:rsidR="00415306" w:rsidTr="0084230E">
        <w:tc>
          <w:tcPr>
            <w:tcW w:w="9016" w:type="dxa"/>
          </w:tcPr>
          <w:p w:rsidR="00415306" w:rsidRDefault="00415306" w:rsidP="00EF7729">
            <w:pPr>
              <w:shd w:val="clear" w:color="auto" w:fill="FFFFFF"/>
              <w:jc w:val="both"/>
            </w:pPr>
            <w:r>
              <w:t>Adaptability</w:t>
            </w:r>
          </w:p>
          <w:p w:rsidR="00415306" w:rsidRPr="00415306" w:rsidRDefault="00415306" w:rsidP="00415306">
            <w:pPr>
              <w:numPr>
                <w:ilvl w:val="0"/>
                <w:numId w:val="6"/>
              </w:numPr>
              <w:shd w:val="clear" w:color="auto" w:fill="FFFFFF"/>
              <w:ind w:left="714" w:hanging="357"/>
              <w:rPr>
                <w:rFonts w:eastAsia="Times New Roman" w:cstheme="minorHAnsi"/>
                <w:color w:val="000000"/>
                <w:lang w:eastAsia="en-GB"/>
              </w:rPr>
            </w:pPr>
            <w:r w:rsidRPr="00415306">
              <w:rPr>
                <w:rFonts w:eastAsia="Times New Roman" w:cstheme="minorHAnsi"/>
                <w:color w:val="000000"/>
                <w:lang w:eastAsia="en-GB"/>
              </w:rPr>
              <w:t>Adapts to changing work environments, work priorities and organizational needs.</w:t>
            </w:r>
          </w:p>
          <w:p w:rsidR="00415306" w:rsidRDefault="00415306" w:rsidP="00016498">
            <w:pPr>
              <w:numPr>
                <w:ilvl w:val="0"/>
                <w:numId w:val="6"/>
              </w:numPr>
              <w:shd w:val="clear" w:color="auto" w:fill="FFFFFF"/>
              <w:ind w:left="714" w:hanging="357"/>
              <w:jc w:val="both"/>
            </w:pPr>
            <w:r w:rsidRPr="00415306">
              <w:rPr>
                <w:rFonts w:eastAsia="Times New Roman" w:cstheme="minorHAnsi"/>
                <w:color w:val="000000"/>
                <w:lang w:eastAsia="en-GB"/>
              </w:rPr>
              <w:t>Able to effectively deal with change and diverse people.</w:t>
            </w:r>
          </w:p>
          <w:p w:rsidR="00415306" w:rsidRDefault="00415306" w:rsidP="00EF7729">
            <w:pPr>
              <w:shd w:val="clear" w:color="auto" w:fill="FFFFFF"/>
              <w:jc w:val="both"/>
            </w:pPr>
          </w:p>
        </w:tc>
      </w:tr>
    </w:tbl>
    <w:p w:rsidR="0084230E" w:rsidRDefault="0084230E"/>
    <w:tbl>
      <w:tblPr>
        <w:tblStyle w:val="TableGrid"/>
        <w:tblW w:w="0" w:type="auto"/>
        <w:tblLook w:val="04A0" w:firstRow="1" w:lastRow="0" w:firstColumn="1" w:lastColumn="0" w:noHBand="0" w:noVBand="1"/>
      </w:tblPr>
      <w:tblGrid>
        <w:gridCol w:w="9016"/>
      </w:tblGrid>
      <w:tr w:rsidR="00415306" w:rsidTr="00415306">
        <w:tc>
          <w:tcPr>
            <w:tcW w:w="9016" w:type="dxa"/>
            <w:shd w:val="clear" w:color="auto" w:fill="8EAADB" w:themeFill="accent5" w:themeFillTint="99"/>
          </w:tcPr>
          <w:p w:rsidR="00415306" w:rsidRDefault="00415306">
            <w:pPr>
              <w:rPr>
                <w:b/>
              </w:rPr>
            </w:pPr>
            <w:r w:rsidRPr="00415306">
              <w:rPr>
                <w:b/>
              </w:rPr>
              <w:t>CONDITIONS OF THE ROLE:</w:t>
            </w:r>
          </w:p>
          <w:p w:rsidR="00415306" w:rsidRPr="00415306" w:rsidRDefault="00415306">
            <w:pPr>
              <w:rPr>
                <w:b/>
              </w:rPr>
            </w:pPr>
          </w:p>
        </w:tc>
      </w:tr>
      <w:tr w:rsidR="00415306" w:rsidTr="00415306">
        <w:tc>
          <w:tcPr>
            <w:tcW w:w="9016" w:type="dxa"/>
          </w:tcPr>
          <w:p w:rsidR="00415306" w:rsidRDefault="00415306" w:rsidP="00415306">
            <w:r>
              <w:t xml:space="preserve">There are two cashiers.  One reporting to the AP Manager and the other to the AR Manager.  It is expected that whilst each cashier may be dedicated to certain aspects of the role, the two cashiers are required to be competent in </w:t>
            </w:r>
            <w:r w:rsidRPr="00415306">
              <w:rPr>
                <w:u w:val="single"/>
              </w:rPr>
              <w:t>the full</w:t>
            </w:r>
            <w:r>
              <w:t xml:space="preserve"> role requirement.  Furthermore, it is a requirement that both cashiers will work closely together to ensure all duties are covered in the event of absence.</w:t>
            </w:r>
          </w:p>
        </w:tc>
      </w:tr>
    </w:tbl>
    <w:p w:rsidR="0084230E" w:rsidRDefault="0084230E"/>
    <w:p w:rsidR="009E17A6" w:rsidRDefault="009E17A6"/>
    <w:sectPr w:rsidR="009E17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3C18"/>
    <w:multiLevelType w:val="hybridMultilevel"/>
    <w:tmpl w:val="B5B467B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9E2DCE"/>
    <w:multiLevelType w:val="multilevel"/>
    <w:tmpl w:val="05AAA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B23F7B"/>
    <w:multiLevelType w:val="hybridMultilevel"/>
    <w:tmpl w:val="04A48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0B33AF"/>
    <w:multiLevelType w:val="hybridMultilevel"/>
    <w:tmpl w:val="D2188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D96973"/>
    <w:multiLevelType w:val="hybridMultilevel"/>
    <w:tmpl w:val="6B76FC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7643401"/>
    <w:multiLevelType w:val="multilevel"/>
    <w:tmpl w:val="B63A6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9E0445"/>
    <w:multiLevelType w:val="hybridMultilevel"/>
    <w:tmpl w:val="FBB85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A71125"/>
    <w:multiLevelType w:val="hybridMultilevel"/>
    <w:tmpl w:val="BE80B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DA2"/>
    <w:rsid w:val="000C5F19"/>
    <w:rsid w:val="00240ADA"/>
    <w:rsid w:val="003F1648"/>
    <w:rsid w:val="00415306"/>
    <w:rsid w:val="00693853"/>
    <w:rsid w:val="0084230E"/>
    <w:rsid w:val="00850E5A"/>
    <w:rsid w:val="008B2A94"/>
    <w:rsid w:val="009E17A6"/>
    <w:rsid w:val="00A56DA2"/>
    <w:rsid w:val="00D65E18"/>
    <w:rsid w:val="00EE3799"/>
    <w:rsid w:val="00EF7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9E903"/>
  <w15:chartTrackingRefBased/>
  <w15:docId w15:val="{B13A2AF2-F1D5-4CCF-817B-479A2A09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6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D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461055">
      <w:bodyDiv w:val="1"/>
      <w:marLeft w:val="0"/>
      <w:marRight w:val="0"/>
      <w:marTop w:val="0"/>
      <w:marBottom w:val="0"/>
      <w:divBdr>
        <w:top w:val="none" w:sz="0" w:space="0" w:color="auto"/>
        <w:left w:val="none" w:sz="0" w:space="0" w:color="auto"/>
        <w:bottom w:val="none" w:sz="0" w:space="0" w:color="auto"/>
        <w:right w:val="none" w:sz="0" w:space="0" w:color="auto"/>
      </w:divBdr>
    </w:div>
    <w:div w:id="1144853461">
      <w:bodyDiv w:val="1"/>
      <w:marLeft w:val="0"/>
      <w:marRight w:val="0"/>
      <w:marTop w:val="0"/>
      <w:marBottom w:val="0"/>
      <w:divBdr>
        <w:top w:val="none" w:sz="0" w:space="0" w:color="auto"/>
        <w:left w:val="none" w:sz="0" w:space="0" w:color="auto"/>
        <w:bottom w:val="none" w:sz="0" w:space="0" w:color="auto"/>
        <w:right w:val="none" w:sz="0" w:space="0" w:color="auto"/>
      </w:divBdr>
    </w:div>
    <w:div w:id="1260483812">
      <w:bodyDiv w:val="1"/>
      <w:marLeft w:val="0"/>
      <w:marRight w:val="0"/>
      <w:marTop w:val="0"/>
      <w:marBottom w:val="0"/>
      <w:divBdr>
        <w:top w:val="none" w:sz="0" w:space="0" w:color="auto"/>
        <w:left w:val="none" w:sz="0" w:space="0" w:color="auto"/>
        <w:bottom w:val="none" w:sz="0" w:space="0" w:color="auto"/>
        <w:right w:val="none" w:sz="0" w:space="0" w:color="auto"/>
      </w:divBdr>
    </w:div>
    <w:div w:id="200331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Hain Daniels</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Assunda Zito</dc:creator>
  <cp:keywords/>
  <dc:description/>
  <cp:lastModifiedBy>Assunda Zito</cp:lastModifiedBy>
  <cp:revision>6</cp:revision>
  <dcterms:created xsi:type="dcterms:W3CDTF">2020-10-06T15:11:00Z</dcterms:created>
  <dcterms:modified xsi:type="dcterms:W3CDTF">2020-10-07T12:07:00Z</dcterms:modified>
</cp:coreProperties>
</file>