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5"/>
        <w:gridCol w:w="2346"/>
        <w:gridCol w:w="1510"/>
        <w:gridCol w:w="5215"/>
      </w:tblGrid>
      <w:tr w:rsidR="00441886" w:rsidRPr="00CB7FDD" w14:paraId="2C790D17" w14:textId="77777777" w:rsidTr="00B92359">
        <w:tc>
          <w:tcPr>
            <w:tcW w:w="10598" w:type="dxa"/>
            <w:gridSpan w:val="4"/>
            <w:shd w:val="clear" w:color="auto" w:fill="365F91" w:themeFill="accent1" w:themeFillShade="BF"/>
          </w:tcPr>
          <w:p w14:paraId="661AC80A" w14:textId="77777777" w:rsidR="00441886" w:rsidRPr="00CB7FDD" w:rsidRDefault="00441886" w:rsidP="00CB7FDD">
            <w:pPr>
              <w:spacing w:after="0" w:line="240" w:lineRule="auto"/>
              <w:rPr>
                <w:color w:val="FFFFFF"/>
                <w:sz w:val="24"/>
              </w:rPr>
            </w:pPr>
            <w:r w:rsidRPr="00CB7FDD">
              <w:rPr>
                <w:color w:val="FFFFFF"/>
              </w:rPr>
              <w:t>SECTION 1 – IDENTIFYING INFORMATION</w:t>
            </w:r>
          </w:p>
        </w:tc>
      </w:tr>
      <w:tr w:rsidR="00441886" w:rsidRPr="00CB7FDD" w14:paraId="6881F6CD" w14:textId="77777777" w:rsidTr="00CB7FDD">
        <w:trPr>
          <w:trHeight w:val="689"/>
        </w:trPr>
        <w:tc>
          <w:tcPr>
            <w:tcW w:w="1394" w:type="dxa"/>
          </w:tcPr>
          <w:p w14:paraId="3AF7F396" w14:textId="77777777" w:rsidR="00441886" w:rsidRPr="00CB7FDD" w:rsidRDefault="00441886" w:rsidP="00CB7FDD">
            <w:pPr>
              <w:spacing w:after="0" w:line="240" w:lineRule="auto"/>
            </w:pPr>
            <w:r w:rsidRPr="00CB7FDD">
              <w:t>Job Title</w:t>
            </w:r>
          </w:p>
        </w:tc>
        <w:tc>
          <w:tcPr>
            <w:tcW w:w="2376" w:type="dxa"/>
          </w:tcPr>
          <w:p w14:paraId="55489F3A" w14:textId="28469591" w:rsidR="00441886" w:rsidRPr="00CB7FDD" w:rsidRDefault="007A1FC8" w:rsidP="00065DCB">
            <w:pPr>
              <w:spacing w:after="0" w:line="240" w:lineRule="auto"/>
            </w:pPr>
            <w:r>
              <w:t xml:space="preserve">Customer Supply Chain Manager </w:t>
            </w:r>
          </w:p>
        </w:tc>
        <w:tc>
          <w:tcPr>
            <w:tcW w:w="1515" w:type="dxa"/>
          </w:tcPr>
          <w:p w14:paraId="5E1156D3" w14:textId="77777777" w:rsidR="00441886" w:rsidRPr="00CB7FDD" w:rsidRDefault="00441886" w:rsidP="00CB7FDD">
            <w:pPr>
              <w:spacing w:after="0" w:line="240" w:lineRule="auto"/>
            </w:pPr>
            <w:r w:rsidRPr="00CB7FDD">
              <w:t>Department</w:t>
            </w:r>
          </w:p>
        </w:tc>
        <w:tc>
          <w:tcPr>
            <w:tcW w:w="5313" w:type="dxa"/>
          </w:tcPr>
          <w:p w14:paraId="5A3CC5ED" w14:textId="77777777" w:rsidR="00441886" w:rsidRPr="00CB7FDD" w:rsidRDefault="00065DCB" w:rsidP="00CB7FDD">
            <w:pPr>
              <w:spacing w:after="0" w:line="240" w:lineRule="auto"/>
            </w:pPr>
            <w:r>
              <w:t>Supply Chain</w:t>
            </w:r>
          </w:p>
        </w:tc>
      </w:tr>
      <w:tr w:rsidR="00D13A54" w:rsidRPr="00CB7FDD" w14:paraId="122FE5E9" w14:textId="77777777" w:rsidTr="00CB7FDD">
        <w:trPr>
          <w:trHeight w:val="686"/>
        </w:trPr>
        <w:tc>
          <w:tcPr>
            <w:tcW w:w="1394" w:type="dxa"/>
          </w:tcPr>
          <w:p w14:paraId="5CE61147" w14:textId="77777777" w:rsidR="00D13A54" w:rsidRPr="00CB7FDD" w:rsidRDefault="00D13A54" w:rsidP="00D13A54">
            <w:pPr>
              <w:spacing w:after="0" w:line="240" w:lineRule="auto"/>
            </w:pPr>
            <w:r w:rsidRPr="00CB7FDD">
              <w:t>Function</w:t>
            </w:r>
          </w:p>
        </w:tc>
        <w:tc>
          <w:tcPr>
            <w:tcW w:w="2376" w:type="dxa"/>
          </w:tcPr>
          <w:p w14:paraId="0131C5D6" w14:textId="77777777" w:rsidR="00D13A54" w:rsidRPr="00CB7FDD" w:rsidRDefault="00065DCB" w:rsidP="00D13A54">
            <w:pPr>
              <w:spacing w:after="0" w:line="240" w:lineRule="auto"/>
            </w:pPr>
            <w:r>
              <w:t>Supply Chain</w:t>
            </w:r>
            <w:r w:rsidR="00D13A54">
              <w:t xml:space="preserve"> </w:t>
            </w:r>
          </w:p>
        </w:tc>
        <w:tc>
          <w:tcPr>
            <w:tcW w:w="1515" w:type="dxa"/>
          </w:tcPr>
          <w:p w14:paraId="6D7F4B93" w14:textId="77777777" w:rsidR="00D13A54" w:rsidRPr="00CB7FDD" w:rsidRDefault="00D13A54" w:rsidP="00D13A54">
            <w:pPr>
              <w:spacing w:after="0" w:line="240" w:lineRule="auto"/>
            </w:pPr>
            <w:r w:rsidRPr="00CB7FDD">
              <w:t>Site</w:t>
            </w:r>
          </w:p>
        </w:tc>
        <w:tc>
          <w:tcPr>
            <w:tcW w:w="5313" w:type="dxa"/>
          </w:tcPr>
          <w:p w14:paraId="47834662" w14:textId="47B34B66" w:rsidR="00D13A54" w:rsidRPr="00914DD9" w:rsidRDefault="00FD4F60" w:rsidP="00D13A54">
            <w:pPr>
              <w:spacing w:after="0" w:line="240" w:lineRule="auto"/>
            </w:pPr>
            <w:r>
              <w:t>Any UK</w:t>
            </w:r>
            <w:r w:rsidR="00065DCB">
              <w:t xml:space="preserve"> </w:t>
            </w:r>
            <w:r w:rsidR="00D13A54">
              <w:t xml:space="preserve">with ability to travel to all </w:t>
            </w:r>
            <w:r w:rsidR="00D13A54" w:rsidRPr="003220DC">
              <w:t xml:space="preserve">Hain </w:t>
            </w:r>
            <w:r>
              <w:t>Factories</w:t>
            </w:r>
            <w:r w:rsidR="00D13A54" w:rsidRPr="003220DC">
              <w:t xml:space="preserve"> and Office sites across the UK.</w:t>
            </w:r>
          </w:p>
        </w:tc>
      </w:tr>
      <w:tr w:rsidR="00441886" w:rsidRPr="00CB7FDD" w14:paraId="044B5E24" w14:textId="77777777" w:rsidTr="00523FF2">
        <w:trPr>
          <w:trHeight w:val="684"/>
        </w:trPr>
        <w:tc>
          <w:tcPr>
            <w:tcW w:w="1394" w:type="dxa"/>
          </w:tcPr>
          <w:p w14:paraId="5293D9FC" w14:textId="77777777" w:rsidR="00441886" w:rsidRPr="00CB7FDD" w:rsidRDefault="00441886" w:rsidP="00CB7FDD">
            <w:pPr>
              <w:spacing w:after="0" w:line="240" w:lineRule="auto"/>
            </w:pPr>
            <w:r w:rsidRPr="00CB7FDD">
              <w:t>Date</w:t>
            </w:r>
          </w:p>
        </w:tc>
        <w:tc>
          <w:tcPr>
            <w:tcW w:w="2376" w:type="dxa"/>
          </w:tcPr>
          <w:p w14:paraId="0D1E772F" w14:textId="2A6D89F3" w:rsidR="00441886" w:rsidRPr="00CB7FDD" w:rsidRDefault="00FD4F60" w:rsidP="00CB7FDD">
            <w:pPr>
              <w:spacing w:after="0" w:line="240" w:lineRule="auto"/>
            </w:pPr>
            <w:r>
              <w:t>Jan 2025</w:t>
            </w:r>
          </w:p>
        </w:tc>
        <w:tc>
          <w:tcPr>
            <w:tcW w:w="1515" w:type="dxa"/>
          </w:tcPr>
          <w:p w14:paraId="64CF095C" w14:textId="77777777" w:rsidR="00441886" w:rsidRPr="00CB7FDD" w:rsidRDefault="00441886" w:rsidP="00CB7FDD">
            <w:pPr>
              <w:spacing w:after="0" w:line="240" w:lineRule="auto"/>
              <w:jc w:val="both"/>
            </w:pPr>
            <w:r w:rsidRPr="00CB7FDD">
              <w:t>Approved by</w:t>
            </w:r>
          </w:p>
          <w:p w14:paraId="75A6EC9B" w14:textId="77777777" w:rsidR="00441886" w:rsidRPr="00CB7FDD" w:rsidRDefault="00441886" w:rsidP="00CB7FDD">
            <w:pPr>
              <w:spacing w:after="0" w:line="240" w:lineRule="auto"/>
              <w:jc w:val="both"/>
            </w:pPr>
            <w:r w:rsidRPr="00CB7FDD">
              <w:t>(manager)</w:t>
            </w:r>
          </w:p>
        </w:tc>
        <w:tc>
          <w:tcPr>
            <w:tcW w:w="5313" w:type="dxa"/>
          </w:tcPr>
          <w:p w14:paraId="1FCFDC83" w14:textId="20036CF1" w:rsidR="00441886" w:rsidRPr="00CB7FDD" w:rsidRDefault="00441886" w:rsidP="00065DCB">
            <w:pPr>
              <w:spacing w:after="0" w:line="240" w:lineRule="auto"/>
            </w:pPr>
          </w:p>
        </w:tc>
      </w:tr>
    </w:tbl>
    <w:p w14:paraId="5A6748AB" w14:textId="77777777" w:rsidR="00441886" w:rsidRPr="00AB6178" w:rsidRDefault="00441886">
      <w:pPr>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441886" w:rsidRPr="00CB7FDD" w14:paraId="2327579C" w14:textId="77777777" w:rsidTr="00B92359">
        <w:tc>
          <w:tcPr>
            <w:tcW w:w="10598" w:type="dxa"/>
            <w:shd w:val="clear" w:color="auto" w:fill="365F91" w:themeFill="accent1" w:themeFillShade="BF"/>
          </w:tcPr>
          <w:p w14:paraId="475BADCC" w14:textId="77777777" w:rsidR="00441886" w:rsidRPr="00CB7FDD" w:rsidRDefault="00441886" w:rsidP="00CB7FDD">
            <w:pPr>
              <w:spacing w:after="0" w:line="240" w:lineRule="auto"/>
              <w:rPr>
                <w:color w:val="FFFFFF"/>
              </w:rPr>
            </w:pPr>
            <w:r w:rsidRPr="00CB7FDD">
              <w:rPr>
                <w:color w:val="FFFFFF"/>
              </w:rPr>
              <w:t>SECTION 2 – JOB SUMMARY</w:t>
            </w:r>
          </w:p>
        </w:tc>
      </w:tr>
      <w:tr w:rsidR="00441886" w:rsidRPr="00CB7FDD" w14:paraId="5B0BA567" w14:textId="77777777" w:rsidTr="00CB7FDD">
        <w:trPr>
          <w:trHeight w:val="2199"/>
        </w:trPr>
        <w:tc>
          <w:tcPr>
            <w:tcW w:w="10598" w:type="dxa"/>
          </w:tcPr>
          <w:p w14:paraId="1B04048A" w14:textId="77777777" w:rsidR="003E258A" w:rsidRPr="007A1FC8" w:rsidRDefault="003E258A" w:rsidP="003E258A">
            <w:pPr>
              <w:spacing w:after="0" w:line="240" w:lineRule="auto"/>
            </w:pPr>
            <w:r w:rsidRPr="007A1FC8">
              <w:t>The Customer Supply Chain Manager is responsible for ensuring seamless integration between supply chain operations and customer needs. They oversee the planning, execution, and optimization of processes to ensure timely delivery, high service levels, and alignment with customer expectations while optimizing costs</w:t>
            </w:r>
          </w:p>
          <w:p w14:paraId="0C5434C1" w14:textId="77777777" w:rsidR="007A1FC8" w:rsidRDefault="007A1FC8" w:rsidP="003E258A">
            <w:pPr>
              <w:spacing w:after="0" w:line="240" w:lineRule="auto"/>
              <w:rPr>
                <w:color w:val="FF0000"/>
              </w:rPr>
            </w:pPr>
          </w:p>
          <w:p w14:paraId="7300C234" w14:textId="77777777" w:rsidR="007A1FC8" w:rsidRDefault="007A1FC8" w:rsidP="007A1FC8">
            <w:pPr>
              <w:spacing w:after="0" w:line="240" w:lineRule="auto"/>
            </w:pPr>
            <w:r>
              <w:t>Successful candidate must be able to build strong relationships and interface across multiple functions both internally and externally. Consistent and frequent customer contact is critical to success in this role providing customers with accurate information regarding current and future service issues.</w:t>
            </w:r>
          </w:p>
          <w:p w14:paraId="493AE219" w14:textId="77777777" w:rsidR="007A1FC8" w:rsidRPr="003E258A" w:rsidRDefault="007A1FC8" w:rsidP="003E258A">
            <w:pPr>
              <w:spacing w:after="0" w:line="240" w:lineRule="auto"/>
              <w:rPr>
                <w:color w:val="FF0000"/>
              </w:rPr>
            </w:pPr>
          </w:p>
          <w:p w14:paraId="547BCE0F" w14:textId="05053CEC" w:rsidR="003E258A" w:rsidRDefault="007A1FC8" w:rsidP="007858E9">
            <w:pPr>
              <w:spacing w:after="0" w:line="240" w:lineRule="auto"/>
            </w:pPr>
            <w:r>
              <w:t xml:space="preserve">The </w:t>
            </w:r>
            <w:proofErr w:type="gramStart"/>
            <w:r>
              <w:t>long term</w:t>
            </w:r>
            <w:proofErr w:type="gramEnd"/>
            <w:r>
              <w:t xml:space="preserve"> aim of the role is to build positive relationships with key strategic customers making Hain the supplier of choice</w:t>
            </w:r>
          </w:p>
          <w:p w14:paraId="301C1A83" w14:textId="77777777" w:rsidR="004434AC" w:rsidRDefault="004434AC" w:rsidP="007858E9">
            <w:pPr>
              <w:spacing w:after="0" w:line="240" w:lineRule="auto"/>
            </w:pPr>
          </w:p>
          <w:p w14:paraId="550279E8" w14:textId="7E4E936A" w:rsidR="00941382" w:rsidRPr="00CB7FDD" w:rsidRDefault="008615FF" w:rsidP="009B3753">
            <w:pPr>
              <w:spacing w:after="0" w:line="240" w:lineRule="auto"/>
            </w:pPr>
            <w:r>
              <w:t xml:space="preserve"> </w:t>
            </w:r>
          </w:p>
        </w:tc>
      </w:tr>
    </w:tbl>
    <w:p w14:paraId="68D53E60" w14:textId="77777777" w:rsidR="00441886" w:rsidRPr="00AB6178" w:rsidRDefault="00441886">
      <w:pPr>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3"/>
        <w:gridCol w:w="5496"/>
        <w:gridCol w:w="1617"/>
      </w:tblGrid>
      <w:tr w:rsidR="00441886" w:rsidRPr="00CB7FDD" w14:paraId="49A62A0B" w14:textId="77777777" w:rsidTr="00CD5A71">
        <w:tc>
          <w:tcPr>
            <w:tcW w:w="8839" w:type="dxa"/>
            <w:gridSpan w:val="2"/>
            <w:shd w:val="clear" w:color="auto" w:fill="365F91" w:themeFill="accent1" w:themeFillShade="BF"/>
          </w:tcPr>
          <w:p w14:paraId="57C6E089" w14:textId="77777777" w:rsidR="00441886" w:rsidRPr="00CB7FDD" w:rsidRDefault="00441886" w:rsidP="00CB7FDD">
            <w:pPr>
              <w:spacing w:after="0" w:line="240" w:lineRule="auto"/>
              <w:rPr>
                <w:color w:val="FFFFFF"/>
              </w:rPr>
            </w:pPr>
            <w:r w:rsidRPr="00CB7FDD">
              <w:rPr>
                <w:color w:val="FFFFFF"/>
              </w:rPr>
              <w:t xml:space="preserve">SECTION 3 – KEY </w:t>
            </w:r>
            <w:r w:rsidR="00941382">
              <w:rPr>
                <w:color w:val="FFFFFF"/>
              </w:rPr>
              <w:t>ACCOUNTABILITIES</w:t>
            </w:r>
          </w:p>
        </w:tc>
        <w:tc>
          <w:tcPr>
            <w:tcW w:w="1617" w:type="dxa"/>
            <w:shd w:val="clear" w:color="auto" w:fill="365F91" w:themeFill="accent1" w:themeFillShade="BF"/>
          </w:tcPr>
          <w:p w14:paraId="03A0C4AF" w14:textId="77777777" w:rsidR="00441886" w:rsidRPr="00CB7FDD" w:rsidRDefault="007858E9" w:rsidP="00CB7FDD">
            <w:pPr>
              <w:spacing w:after="0" w:line="240" w:lineRule="auto"/>
              <w:jc w:val="center"/>
              <w:rPr>
                <w:color w:val="FFFFFF"/>
              </w:rPr>
            </w:pPr>
            <w:r>
              <w:rPr>
                <w:color w:val="FFFFFF"/>
              </w:rPr>
              <w:t>INDICATIVE TIME SPLIT</w:t>
            </w:r>
          </w:p>
        </w:tc>
      </w:tr>
      <w:tr w:rsidR="003E258A" w:rsidRPr="00CB7FDD" w14:paraId="1363B681" w14:textId="77777777" w:rsidTr="00CD5A71">
        <w:trPr>
          <w:trHeight w:val="391"/>
        </w:trPr>
        <w:tc>
          <w:tcPr>
            <w:tcW w:w="8839" w:type="dxa"/>
            <w:gridSpan w:val="2"/>
          </w:tcPr>
          <w:p w14:paraId="61239391" w14:textId="77777777" w:rsidR="003E258A" w:rsidRPr="003E258A" w:rsidRDefault="003E258A" w:rsidP="003E258A">
            <w:pPr>
              <w:spacing w:line="240" w:lineRule="auto"/>
              <w:ind w:right="175"/>
            </w:pPr>
            <w:r w:rsidRPr="003E258A">
              <w:t>Customer Relationship Management</w:t>
            </w:r>
          </w:p>
          <w:p w14:paraId="6310CC3F" w14:textId="24F4689A" w:rsidR="003E258A" w:rsidRPr="007A1FC8" w:rsidRDefault="003E258A" w:rsidP="003E258A">
            <w:pPr>
              <w:pStyle w:val="ListParagraph"/>
              <w:numPr>
                <w:ilvl w:val="0"/>
                <w:numId w:val="2"/>
              </w:numPr>
              <w:spacing w:line="240" w:lineRule="auto"/>
              <w:ind w:right="175"/>
              <w:rPr>
                <w:rFonts w:asciiTheme="minorHAnsi" w:hAnsiTheme="minorHAnsi" w:cstheme="minorHAnsi"/>
                <w:sz w:val="22"/>
                <w:szCs w:val="24"/>
              </w:rPr>
            </w:pPr>
            <w:r w:rsidRPr="007A1FC8">
              <w:rPr>
                <w:rFonts w:asciiTheme="minorHAnsi" w:hAnsiTheme="minorHAnsi" w:cstheme="minorHAnsi"/>
                <w:sz w:val="22"/>
                <w:szCs w:val="24"/>
              </w:rPr>
              <w:t>Act as the primary point of contact for customers regarding supply chain processes.</w:t>
            </w:r>
          </w:p>
          <w:p w14:paraId="2950C276" w14:textId="29BF24D2" w:rsidR="003E258A" w:rsidRPr="007A1FC8" w:rsidRDefault="003E258A" w:rsidP="003E258A">
            <w:pPr>
              <w:pStyle w:val="ListParagraph"/>
              <w:numPr>
                <w:ilvl w:val="0"/>
                <w:numId w:val="2"/>
              </w:numPr>
              <w:spacing w:line="240" w:lineRule="auto"/>
              <w:ind w:right="175"/>
              <w:rPr>
                <w:rFonts w:asciiTheme="minorHAnsi" w:hAnsiTheme="minorHAnsi" w:cstheme="minorHAnsi"/>
                <w:sz w:val="22"/>
                <w:szCs w:val="24"/>
              </w:rPr>
            </w:pPr>
            <w:r w:rsidRPr="007A1FC8">
              <w:rPr>
                <w:rFonts w:asciiTheme="minorHAnsi" w:hAnsiTheme="minorHAnsi" w:cstheme="minorHAnsi"/>
                <w:sz w:val="22"/>
                <w:szCs w:val="24"/>
              </w:rPr>
              <w:t>Build and maintain strong relationships with customers to understand their needs and expectations.</w:t>
            </w:r>
          </w:p>
          <w:p w14:paraId="2EF4379E" w14:textId="2823B27E" w:rsidR="003E258A" w:rsidRPr="007A1FC8" w:rsidRDefault="003E258A" w:rsidP="007858E9">
            <w:pPr>
              <w:pStyle w:val="ListParagraph"/>
              <w:numPr>
                <w:ilvl w:val="0"/>
                <w:numId w:val="2"/>
              </w:numPr>
              <w:spacing w:line="240" w:lineRule="auto"/>
              <w:ind w:right="175"/>
              <w:rPr>
                <w:rFonts w:asciiTheme="minorHAnsi" w:hAnsiTheme="minorHAnsi" w:cstheme="minorHAnsi"/>
                <w:sz w:val="22"/>
                <w:szCs w:val="24"/>
              </w:rPr>
            </w:pPr>
            <w:r w:rsidRPr="007A1FC8">
              <w:rPr>
                <w:rFonts w:asciiTheme="minorHAnsi" w:hAnsiTheme="minorHAnsi" w:cstheme="minorHAnsi"/>
                <w:sz w:val="22"/>
                <w:szCs w:val="24"/>
              </w:rPr>
              <w:t>Address and resolve customer issues related to orders, deliveries, and logistics</w:t>
            </w:r>
          </w:p>
        </w:tc>
        <w:tc>
          <w:tcPr>
            <w:tcW w:w="1617" w:type="dxa"/>
            <w:vAlign w:val="center"/>
          </w:tcPr>
          <w:p w14:paraId="6A066BD5" w14:textId="0817F567" w:rsidR="003E258A" w:rsidRDefault="00B95C05" w:rsidP="009A5231">
            <w:pPr>
              <w:jc w:val="center"/>
            </w:pPr>
            <w:r>
              <w:t>15%</w:t>
            </w:r>
          </w:p>
        </w:tc>
      </w:tr>
      <w:tr w:rsidR="003E258A" w:rsidRPr="00CB7FDD" w14:paraId="2E4FA23F" w14:textId="77777777" w:rsidTr="00CD5A71">
        <w:trPr>
          <w:trHeight w:val="391"/>
        </w:trPr>
        <w:tc>
          <w:tcPr>
            <w:tcW w:w="8839" w:type="dxa"/>
            <w:gridSpan w:val="2"/>
          </w:tcPr>
          <w:p w14:paraId="7B35664E" w14:textId="77777777" w:rsidR="003E258A" w:rsidRPr="003E258A" w:rsidRDefault="003E258A" w:rsidP="003E258A">
            <w:pPr>
              <w:spacing w:line="240" w:lineRule="auto"/>
              <w:ind w:right="175"/>
            </w:pPr>
            <w:r w:rsidRPr="003E258A">
              <w:t xml:space="preserve">Order </w:t>
            </w:r>
            <w:proofErr w:type="spellStart"/>
            <w:r w:rsidRPr="003E258A">
              <w:t>Fulfillment</w:t>
            </w:r>
            <w:proofErr w:type="spellEnd"/>
          </w:p>
          <w:p w14:paraId="09113784" w14:textId="07BA798B" w:rsidR="003E258A" w:rsidRPr="00F325D0" w:rsidRDefault="003E258A" w:rsidP="007A1FC8">
            <w:pPr>
              <w:pStyle w:val="ListParagraph"/>
              <w:numPr>
                <w:ilvl w:val="0"/>
                <w:numId w:val="4"/>
              </w:numPr>
              <w:spacing w:line="240" w:lineRule="auto"/>
              <w:ind w:right="175"/>
              <w:rPr>
                <w:rFonts w:asciiTheme="minorHAnsi" w:hAnsiTheme="minorHAnsi" w:cstheme="minorHAnsi"/>
                <w:sz w:val="22"/>
                <w:szCs w:val="22"/>
              </w:rPr>
            </w:pPr>
            <w:r w:rsidRPr="00F325D0">
              <w:rPr>
                <w:rFonts w:asciiTheme="minorHAnsi" w:hAnsiTheme="minorHAnsi" w:cstheme="minorHAnsi"/>
                <w:sz w:val="22"/>
                <w:szCs w:val="22"/>
              </w:rPr>
              <w:t>Oversee the end-to-end order management process, ensuring accuracy and timeliness.</w:t>
            </w:r>
          </w:p>
          <w:p w14:paraId="46A3B127" w14:textId="7F4B2A36" w:rsidR="008807E2" w:rsidRPr="00F325D0" w:rsidRDefault="008807E2" w:rsidP="008807E2">
            <w:pPr>
              <w:pStyle w:val="ListParagraph"/>
              <w:numPr>
                <w:ilvl w:val="0"/>
                <w:numId w:val="4"/>
              </w:numPr>
              <w:spacing w:line="240" w:lineRule="auto"/>
              <w:ind w:right="175"/>
              <w:rPr>
                <w:rFonts w:asciiTheme="minorHAnsi" w:hAnsiTheme="minorHAnsi" w:cstheme="minorHAnsi"/>
                <w:sz w:val="22"/>
                <w:szCs w:val="22"/>
              </w:rPr>
            </w:pPr>
            <w:r w:rsidRPr="00F325D0">
              <w:rPr>
                <w:rFonts w:asciiTheme="minorHAnsi" w:hAnsiTheme="minorHAnsi" w:cstheme="minorHAnsi"/>
                <w:sz w:val="22"/>
                <w:szCs w:val="22"/>
              </w:rPr>
              <w:t>Active day to day management of issues on orders and any queries relating to service level.</w:t>
            </w:r>
          </w:p>
          <w:p w14:paraId="261D0232" w14:textId="67D2907D" w:rsidR="003E258A" w:rsidRPr="00F325D0" w:rsidRDefault="003E258A" w:rsidP="007A1FC8">
            <w:pPr>
              <w:pStyle w:val="ListParagraph"/>
              <w:numPr>
                <w:ilvl w:val="0"/>
                <w:numId w:val="4"/>
              </w:numPr>
              <w:spacing w:line="240" w:lineRule="auto"/>
              <w:ind w:right="175"/>
              <w:rPr>
                <w:rFonts w:asciiTheme="minorHAnsi" w:hAnsiTheme="minorHAnsi" w:cstheme="minorHAnsi"/>
                <w:sz w:val="22"/>
                <w:szCs w:val="22"/>
              </w:rPr>
            </w:pPr>
            <w:r w:rsidRPr="00F325D0">
              <w:rPr>
                <w:rFonts w:asciiTheme="minorHAnsi" w:hAnsiTheme="minorHAnsi" w:cstheme="minorHAnsi"/>
                <w:sz w:val="22"/>
                <w:szCs w:val="22"/>
              </w:rPr>
              <w:t>Collaborate with internal teams to manage inventory levels, shipping schedules, and delivery timelines.</w:t>
            </w:r>
          </w:p>
          <w:p w14:paraId="735D2A75" w14:textId="0E974F59" w:rsidR="003E258A" w:rsidRDefault="003E258A" w:rsidP="007858E9">
            <w:pPr>
              <w:pStyle w:val="ListParagraph"/>
              <w:numPr>
                <w:ilvl w:val="0"/>
                <w:numId w:val="4"/>
              </w:numPr>
              <w:spacing w:line="240" w:lineRule="auto"/>
              <w:ind w:right="175"/>
            </w:pPr>
            <w:r w:rsidRPr="00F325D0">
              <w:rPr>
                <w:rFonts w:asciiTheme="minorHAnsi" w:hAnsiTheme="minorHAnsi" w:cstheme="minorHAnsi"/>
                <w:sz w:val="22"/>
                <w:szCs w:val="22"/>
              </w:rPr>
              <w:t>Ensure compliance with customer-specific requirements and service level agreements (SLAs)</w:t>
            </w:r>
          </w:p>
        </w:tc>
        <w:tc>
          <w:tcPr>
            <w:tcW w:w="1617" w:type="dxa"/>
            <w:vAlign w:val="center"/>
          </w:tcPr>
          <w:p w14:paraId="5832C22A" w14:textId="45EE8230" w:rsidR="003E258A" w:rsidRDefault="00B95C05" w:rsidP="009A5231">
            <w:pPr>
              <w:jc w:val="center"/>
            </w:pPr>
            <w:r>
              <w:t>1</w:t>
            </w:r>
            <w:r w:rsidR="00F325D0">
              <w:t>0</w:t>
            </w:r>
            <w:r>
              <w:t>%</w:t>
            </w:r>
          </w:p>
        </w:tc>
      </w:tr>
      <w:tr w:rsidR="003E258A" w:rsidRPr="00CB7FDD" w14:paraId="2AAB0F94" w14:textId="77777777" w:rsidTr="00CD5A71">
        <w:trPr>
          <w:trHeight w:val="391"/>
        </w:trPr>
        <w:tc>
          <w:tcPr>
            <w:tcW w:w="8839" w:type="dxa"/>
            <w:gridSpan w:val="2"/>
          </w:tcPr>
          <w:p w14:paraId="63012581" w14:textId="77777777" w:rsidR="003E258A" w:rsidRPr="003E258A" w:rsidRDefault="003E258A" w:rsidP="003E258A">
            <w:pPr>
              <w:spacing w:line="240" w:lineRule="auto"/>
              <w:ind w:right="175"/>
            </w:pPr>
            <w:r w:rsidRPr="003E258A">
              <w:t>Supply Chain Coordination:</w:t>
            </w:r>
          </w:p>
          <w:p w14:paraId="0F23AF81" w14:textId="312FFAA2" w:rsidR="003E258A" w:rsidRDefault="003E258A" w:rsidP="007A1FC8">
            <w:pPr>
              <w:pStyle w:val="ListParagraph"/>
              <w:numPr>
                <w:ilvl w:val="0"/>
                <w:numId w:val="3"/>
              </w:numPr>
              <w:spacing w:line="240" w:lineRule="auto"/>
              <w:ind w:right="175"/>
              <w:rPr>
                <w:rFonts w:asciiTheme="minorHAnsi" w:hAnsiTheme="minorHAnsi" w:cstheme="minorHAnsi"/>
                <w:sz w:val="22"/>
                <w:szCs w:val="24"/>
              </w:rPr>
            </w:pPr>
            <w:r w:rsidRPr="007A1FC8">
              <w:rPr>
                <w:rFonts w:asciiTheme="minorHAnsi" w:hAnsiTheme="minorHAnsi" w:cstheme="minorHAnsi"/>
                <w:sz w:val="22"/>
                <w:szCs w:val="24"/>
              </w:rPr>
              <w:t>Work closely with procurement, production, logistics, and warehouse teams to streamline operations.</w:t>
            </w:r>
          </w:p>
          <w:p w14:paraId="716DA12F" w14:textId="77777777" w:rsidR="00CD5A71" w:rsidRPr="00CD5A71" w:rsidRDefault="00CD5A71" w:rsidP="00CD5A71">
            <w:pPr>
              <w:pStyle w:val="ListParagraph"/>
              <w:numPr>
                <w:ilvl w:val="0"/>
                <w:numId w:val="3"/>
              </w:numPr>
              <w:spacing w:line="240" w:lineRule="auto"/>
              <w:ind w:right="175"/>
              <w:rPr>
                <w:rFonts w:asciiTheme="minorHAnsi" w:hAnsiTheme="minorHAnsi" w:cstheme="minorHAnsi"/>
                <w:sz w:val="22"/>
                <w:szCs w:val="24"/>
              </w:rPr>
            </w:pPr>
            <w:r w:rsidRPr="00CD5A71">
              <w:rPr>
                <w:rFonts w:asciiTheme="minorHAnsi" w:hAnsiTheme="minorHAnsi" w:cstheme="minorHAnsi"/>
                <w:sz w:val="22"/>
                <w:szCs w:val="24"/>
              </w:rPr>
              <w:t>Work with the customer and Demand Planning and Commercial to develop collaborative forecasting ensuring future high levels of servic</w:t>
            </w:r>
            <w:r w:rsidRPr="00CD5A71">
              <w:rPr>
                <w:rFonts w:asciiTheme="minorHAnsi" w:hAnsiTheme="minorHAnsi" w:cstheme="minorHAnsi"/>
                <w:sz w:val="22"/>
                <w:szCs w:val="24"/>
              </w:rPr>
              <w:t>e</w:t>
            </w:r>
          </w:p>
          <w:p w14:paraId="032FA9C4" w14:textId="0FE22337" w:rsidR="003E258A" w:rsidRPr="00FB35E1" w:rsidRDefault="003E258A" w:rsidP="00CD5A71">
            <w:pPr>
              <w:pStyle w:val="ListParagraph"/>
              <w:numPr>
                <w:ilvl w:val="0"/>
                <w:numId w:val="3"/>
              </w:numPr>
              <w:spacing w:line="240" w:lineRule="auto"/>
              <w:ind w:right="175"/>
              <w:rPr>
                <w:rFonts w:asciiTheme="minorHAnsi" w:hAnsiTheme="minorHAnsi" w:cstheme="minorHAnsi"/>
                <w:sz w:val="22"/>
                <w:szCs w:val="28"/>
              </w:rPr>
            </w:pPr>
            <w:r w:rsidRPr="00CD5A71">
              <w:rPr>
                <w:rFonts w:asciiTheme="minorHAnsi" w:hAnsiTheme="minorHAnsi" w:cstheme="minorHAnsi"/>
                <w:sz w:val="22"/>
                <w:szCs w:val="32"/>
              </w:rPr>
              <w:t>Monitor the flow of goods to identify bottlenecks and implement process improvements.</w:t>
            </w:r>
          </w:p>
          <w:p w14:paraId="3145F4C3" w14:textId="4B4AE653" w:rsidR="00FB35E1" w:rsidRPr="00C40BD0" w:rsidRDefault="00C40BD0" w:rsidP="00C40BD0">
            <w:pPr>
              <w:pStyle w:val="ListParagraph"/>
              <w:numPr>
                <w:ilvl w:val="0"/>
                <w:numId w:val="3"/>
              </w:numPr>
              <w:spacing w:after="0" w:line="240" w:lineRule="auto"/>
              <w:rPr>
                <w:rFonts w:asciiTheme="minorHAnsi" w:hAnsiTheme="minorHAnsi" w:cstheme="minorHAnsi"/>
                <w:sz w:val="22"/>
                <w:szCs w:val="22"/>
              </w:rPr>
            </w:pPr>
            <w:r w:rsidRPr="00C40BD0">
              <w:rPr>
                <w:rFonts w:asciiTheme="minorHAnsi" w:hAnsiTheme="minorHAnsi" w:cstheme="minorHAnsi"/>
                <w:sz w:val="22"/>
                <w:szCs w:val="22"/>
              </w:rPr>
              <w:t xml:space="preserve">Work with commercial to </w:t>
            </w:r>
            <w:r w:rsidR="00FB35E1" w:rsidRPr="00C40BD0">
              <w:rPr>
                <w:rFonts w:asciiTheme="minorHAnsi" w:hAnsiTheme="minorHAnsi" w:cstheme="minorHAnsi"/>
                <w:sz w:val="22"/>
                <w:szCs w:val="22"/>
              </w:rPr>
              <w:t>deliver customer strategy plans and regular review meetings</w:t>
            </w:r>
          </w:p>
          <w:p w14:paraId="3C848F9D" w14:textId="77777777" w:rsidR="00CD5A71" w:rsidRPr="00C40BD0" w:rsidRDefault="00CD5A71" w:rsidP="00C40BD0">
            <w:pPr>
              <w:pStyle w:val="ListParagraph"/>
              <w:numPr>
                <w:ilvl w:val="0"/>
                <w:numId w:val="3"/>
              </w:numPr>
              <w:spacing w:line="240" w:lineRule="auto"/>
              <w:ind w:right="175"/>
              <w:rPr>
                <w:rFonts w:asciiTheme="minorHAnsi" w:hAnsiTheme="minorHAnsi" w:cstheme="minorHAnsi"/>
                <w:sz w:val="22"/>
                <w:szCs w:val="22"/>
              </w:rPr>
            </w:pPr>
            <w:r w:rsidRPr="00C40BD0">
              <w:rPr>
                <w:rFonts w:asciiTheme="minorHAnsi" w:hAnsiTheme="minorHAnsi" w:cstheme="minorHAnsi"/>
                <w:sz w:val="22"/>
                <w:szCs w:val="22"/>
              </w:rPr>
              <w:t xml:space="preserve">Regularly liaise with planning and logistics teams to keep abreast of current situations and drive accountability on service </w:t>
            </w:r>
          </w:p>
          <w:p w14:paraId="696400EE" w14:textId="259A47B9" w:rsidR="00CD5A71" w:rsidRPr="00C40BD0" w:rsidRDefault="00CD5A71" w:rsidP="00CD5A71">
            <w:pPr>
              <w:pStyle w:val="ListParagraph"/>
              <w:numPr>
                <w:ilvl w:val="0"/>
                <w:numId w:val="3"/>
              </w:numPr>
              <w:spacing w:line="240" w:lineRule="auto"/>
              <w:ind w:right="175"/>
              <w:rPr>
                <w:rFonts w:asciiTheme="minorHAnsi" w:hAnsiTheme="minorHAnsi" w:cstheme="minorHAnsi"/>
                <w:sz w:val="22"/>
                <w:szCs w:val="22"/>
              </w:rPr>
            </w:pPr>
            <w:r w:rsidRPr="00C40BD0">
              <w:rPr>
                <w:rFonts w:asciiTheme="minorHAnsi" w:hAnsiTheme="minorHAnsi" w:cstheme="minorHAnsi"/>
                <w:sz w:val="22"/>
                <w:szCs w:val="22"/>
              </w:rPr>
              <w:lastRenderedPageBreak/>
              <w:t>Develop expert knowledge of Customer and associated systems and processes, to facilitate administration and information sharing. Keep all systems updated in a timely manner.</w:t>
            </w:r>
          </w:p>
          <w:p w14:paraId="1A333FB9" w14:textId="77777777" w:rsidR="007A1FC8" w:rsidRPr="00C40BD0" w:rsidRDefault="003E258A" w:rsidP="007858E9">
            <w:pPr>
              <w:pStyle w:val="ListParagraph"/>
              <w:numPr>
                <w:ilvl w:val="0"/>
                <w:numId w:val="3"/>
              </w:numPr>
              <w:spacing w:line="240" w:lineRule="auto"/>
              <w:ind w:right="175"/>
              <w:rPr>
                <w:rFonts w:asciiTheme="minorHAnsi" w:hAnsiTheme="minorHAnsi" w:cstheme="minorHAnsi"/>
                <w:sz w:val="22"/>
                <w:szCs w:val="22"/>
              </w:rPr>
            </w:pPr>
            <w:r w:rsidRPr="00C40BD0">
              <w:rPr>
                <w:rFonts w:asciiTheme="minorHAnsi" w:hAnsiTheme="minorHAnsi" w:cstheme="minorHAnsi"/>
                <w:sz w:val="22"/>
                <w:szCs w:val="22"/>
              </w:rPr>
              <w:t>Ensure efficient handling of returns, replacements, and other reverse logistics activities.</w:t>
            </w:r>
          </w:p>
          <w:p w14:paraId="46B8D598" w14:textId="5D9E9C4E" w:rsidR="007A1FC8" w:rsidRPr="007A1FC8" w:rsidRDefault="007A1FC8" w:rsidP="007A1FC8">
            <w:pPr>
              <w:pStyle w:val="ListParagraph"/>
              <w:spacing w:line="240" w:lineRule="auto"/>
              <w:ind w:right="175"/>
              <w:rPr>
                <w:rFonts w:asciiTheme="minorHAnsi" w:hAnsiTheme="minorHAnsi" w:cstheme="minorHAnsi"/>
                <w:sz w:val="22"/>
                <w:szCs w:val="24"/>
              </w:rPr>
            </w:pPr>
          </w:p>
        </w:tc>
        <w:tc>
          <w:tcPr>
            <w:tcW w:w="1617" w:type="dxa"/>
            <w:vAlign w:val="center"/>
          </w:tcPr>
          <w:p w14:paraId="3BE71205" w14:textId="1BA16111" w:rsidR="003E258A" w:rsidRDefault="005F31CA" w:rsidP="009A5231">
            <w:pPr>
              <w:jc w:val="center"/>
            </w:pPr>
            <w:r>
              <w:lastRenderedPageBreak/>
              <w:t>45</w:t>
            </w:r>
            <w:r w:rsidR="00CD5A71">
              <w:t>%</w:t>
            </w:r>
          </w:p>
        </w:tc>
      </w:tr>
      <w:tr w:rsidR="003E258A" w:rsidRPr="00CB7FDD" w14:paraId="4ECD5F20" w14:textId="77777777" w:rsidTr="00CD5A71">
        <w:trPr>
          <w:trHeight w:val="391"/>
        </w:trPr>
        <w:tc>
          <w:tcPr>
            <w:tcW w:w="8839" w:type="dxa"/>
            <w:gridSpan w:val="2"/>
          </w:tcPr>
          <w:p w14:paraId="47A6A55B" w14:textId="77777777" w:rsidR="003E258A" w:rsidRDefault="003E258A" w:rsidP="007858E9">
            <w:pPr>
              <w:spacing w:line="240" w:lineRule="auto"/>
              <w:ind w:right="175"/>
            </w:pPr>
            <w:r>
              <w:t>Performance Management</w:t>
            </w:r>
          </w:p>
          <w:p w14:paraId="56121BB0" w14:textId="5190C8C8" w:rsidR="003E258A" w:rsidRPr="007A1FC8" w:rsidRDefault="003E258A" w:rsidP="007A1FC8">
            <w:pPr>
              <w:pStyle w:val="ListParagraph"/>
              <w:numPr>
                <w:ilvl w:val="0"/>
                <w:numId w:val="5"/>
              </w:numPr>
              <w:spacing w:line="240" w:lineRule="auto"/>
              <w:ind w:right="175"/>
              <w:rPr>
                <w:rFonts w:asciiTheme="minorHAnsi" w:hAnsiTheme="minorHAnsi" w:cstheme="minorHAnsi"/>
                <w:sz w:val="22"/>
                <w:szCs w:val="22"/>
              </w:rPr>
            </w:pPr>
            <w:r w:rsidRPr="007A1FC8">
              <w:rPr>
                <w:rFonts w:asciiTheme="minorHAnsi" w:hAnsiTheme="minorHAnsi" w:cstheme="minorHAnsi"/>
                <w:sz w:val="22"/>
                <w:szCs w:val="22"/>
              </w:rPr>
              <w:t xml:space="preserve">Track and </w:t>
            </w:r>
            <w:proofErr w:type="spellStart"/>
            <w:r w:rsidRPr="007A1FC8">
              <w:rPr>
                <w:rFonts w:asciiTheme="minorHAnsi" w:hAnsiTheme="minorHAnsi" w:cstheme="minorHAnsi"/>
                <w:sz w:val="22"/>
                <w:szCs w:val="22"/>
              </w:rPr>
              <w:t>analyze</w:t>
            </w:r>
            <w:proofErr w:type="spellEnd"/>
            <w:r w:rsidRPr="007A1FC8">
              <w:rPr>
                <w:rFonts w:asciiTheme="minorHAnsi" w:hAnsiTheme="minorHAnsi" w:cstheme="minorHAnsi"/>
                <w:sz w:val="22"/>
                <w:szCs w:val="22"/>
              </w:rPr>
              <w:t xml:space="preserve"> key performance indicators (KPIs) such as on-time delivery, order accuracy, and customer satisfaction.</w:t>
            </w:r>
          </w:p>
          <w:p w14:paraId="612C15CB" w14:textId="16EF436F" w:rsidR="003E258A" w:rsidRPr="007A1FC8" w:rsidRDefault="003E258A" w:rsidP="007A1FC8">
            <w:pPr>
              <w:pStyle w:val="ListParagraph"/>
              <w:numPr>
                <w:ilvl w:val="0"/>
                <w:numId w:val="5"/>
              </w:numPr>
              <w:spacing w:line="240" w:lineRule="auto"/>
              <w:ind w:right="175"/>
              <w:rPr>
                <w:rFonts w:asciiTheme="minorHAnsi" w:hAnsiTheme="minorHAnsi" w:cstheme="minorHAnsi"/>
                <w:sz w:val="22"/>
                <w:szCs w:val="22"/>
              </w:rPr>
            </w:pPr>
            <w:r w:rsidRPr="007A1FC8">
              <w:rPr>
                <w:rFonts w:asciiTheme="minorHAnsi" w:hAnsiTheme="minorHAnsi" w:cstheme="minorHAnsi"/>
                <w:sz w:val="22"/>
                <w:szCs w:val="22"/>
              </w:rPr>
              <w:t>Identify trends, risks, and opportunities to enhance supply chain efficiency.</w:t>
            </w:r>
          </w:p>
          <w:p w14:paraId="4BDEDB15" w14:textId="1A7C1F6E" w:rsidR="003E258A" w:rsidRPr="007A1FC8" w:rsidRDefault="003E258A" w:rsidP="007858E9">
            <w:pPr>
              <w:pStyle w:val="ListParagraph"/>
              <w:numPr>
                <w:ilvl w:val="0"/>
                <w:numId w:val="5"/>
              </w:numPr>
              <w:spacing w:line="240" w:lineRule="auto"/>
              <w:ind w:right="175"/>
              <w:rPr>
                <w:rFonts w:asciiTheme="minorHAnsi" w:hAnsiTheme="minorHAnsi" w:cstheme="minorHAnsi"/>
                <w:sz w:val="22"/>
                <w:szCs w:val="22"/>
              </w:rPr>
            </w:pPr>
            <w:r w:rsidRPr="007A1FC8">
              <w:rPr>
                <w:rFonts w:asciiTheme="minorHAnsi" w:hAnsiTheme="minorHAnsi" w:cstheme="minorHAnsi"/>
                <w:sz w:val="22"/>
                <w:szCs w:val="22"/>
              </w:rPr>
              <w:t>Present regular performance reports to management and customers</w:t>
            </w:r>
          </w:p>
        </w:tc>
        <w:tc>
          <w:tcPr>
            <w:tcW w:w="1617" w:type="dxa"/>
            <w:vAlign w:val="center"/>
          </w:tcPr>
          <w:p w14:paraId="3F8790DE" w14:textId="382EA225" w:rsidR="003E258A" w:rsidRDefault="005F31CA" w:rsidP="009A5231">
            <w:pPr>
              <w:jc w:val="center"/>
            </w:pPr>
            <w:r>
              <w:t>15</w:t>
            </w:r>
            <w:r w:rsidR="00FB35E1">
              <w:t>%</w:t>
            </w:r>
          </w:p>
        </w:tc>
      </w:tr>
      <w:tr w:rsidR="003E258A" w:rsidRPr="00CB7FDD" w14:paraId="73FFF892" w14:textId="77777777" w:rsidTr="00CD5A71">
        <w:trPr>
          <w:trHeight w:val="391"/>
        </w:trPr>
        <w:tc>
          <w:tcPr>
            <w:tcW w:w="8839" w:type="dxa"/>
            <w:gridSpan w:val="2"/>
          </w:tcPr>
          <w:p w14:paraId="2B0D4185" w14:textId="77777777" w:rsidR="003E258A" w:rsidRPr="003E258A" w:rsidRDefault="003E258A" w:rsidP="003E258A">
            <w:pPr>
              <w:spacing w:line="240" w:lineRule="auto"/>
              <w:ind w:right="175"/>
            </w:pPr>
            <w:r w:rsidRPr="003E258A">
              <w:t>Continuous Improvement:</w:t>
            </w:r>
          </w:p>
          <w:p w14:paraId="58410AF9" w14:textId="43DE850A" w:rsidR="003E258A" w:rsidRPr="007A1FC8" w:rsidRDefault="003E258A" w:rsidP="007A1FC8">
            <w:pPr>
              <w:pStyle w:val="ListParagraph"/>
              <w:numPr>
                <w:ilvl w:val="0"/>
                <w:numId w:val="6"/>
              </w:numPr>
              <w:spacing w:line="240" w:lineRule="auto"/>
              <w:ind w:right="175"/>
              <w:rPr>
                <w:rFonts w:asciiTheme="minorHAnsi" w:hAnsiTheme="minorHAnsi" w:cstheme="minorHAnsi"/>
                <w:sz w:val="22"/>
                <w:szCs w:val="24"/>
              </w:rPr>
            </w:pPr>
            <w:r w:rsidRPr="007A1FC8">
              <w:rPr>
                <w:rFonts w:asciiTheme="minorHAnsi" w:hAnsiTheme="minorHAnsi" w:cstheme="minorHAnsi"/>
                <w:sz w:val="22"/>
                <w:szCs w:val="24"/>
              </w:rPr>
              <w:t>Lead initiatives to optimize the supply chain process, reduce costs, and improve service levels.</w:t>
            </w:r>
          </w:p>
          <w:p w14:paraId="35D1FC55" w14:textId="43C979B2" w:rsidR="003E258A" w:rsidRPr="007A1FC8" w:rsidRDefault="003E258A" w:rsidP="007A1FC8">
            <w:pPr>
              <w:pStyle w:val="ListParagraph"/>
              <w:numPr>
                <w:ilvl w:val="0"/>
                <w:numId w:val="6"/>
              </w:numPr>
              <w:spacing w:line="240" w:lineRule="auto"/>
              <w:ind w:right="175"/>
              <w:rPr>
                <w:rFonts w:asciiTheme="minorHAnsi" w:hAnsiTheme="minorHAnsi" w:cstheme="minorHAnsi"/>
                <w:sz w:val="22"/>
                <w:szCs w:val="24"/>
              </w:rPr>
            </w:pPr>
            <w:r w:rsidRPr="007A1FC8">
              <w:rPr>
                <w:rFonts w:asciiTheme="minorHAnsi" w:hAnsiTheme="minorHAnsi" w:cstheme="minorHAnsi"/>
                <w:sz w:val="22"/>
                <w:szCs w:val="24"/>
              </w:rPr>
              <w:t>Implement technologies and tools to enhance visibility and efficiency in supply chain operations.</w:t>
            </w:r>
          </w:p>
          <w:p w14:paraId="41B55C59" w14:textId="127D05D3" w:rsidR="003E258A" w:rsidRPr="007A1FC8" w:rsidRDefault="003E258A" w:rsidP="007858E9">
            <w:pPr>
              <w:pStyle w:val="ListParagraph"/>
              <w:numPr>
                <w:ilvl w:val="0"/>
                <w:numId w:val="6"/>
              </w:numPr>
              <w:spacing w:line="240" w:lineRule="auto"/>
              <w:ind w:right="175"/>
              <w:rPr>
                <w:rFonts w:asciiTheme="minorHAnsi" w:hAnsiTheme="minorHAnsi" w:cstheme="minorHAnsi"/>
                <w:sz w:val="22"/>
                <w:szCs w:val="24"/>
              </w:rPr>
            </w:pPr>
            <w:r w:rsidRPr="007A1FC8">
              <w:rPr>
                <w:rFonts w:asciiTheme="minorHAnsi" w:hAnsiTheme="minorHAnsi" w:cstheme="minorHAnsi"/>
                <w:sz w:val="22"/>
                <w:szCs w:val="24"/>
              </w:rPr>
              <w:t>Stay updated on industry trends and best practices to ensure competitive advantage.</w:t>
            </w:r>
          </w:p>
        </w:tc>
        <w:tc>
          <w:tcPr>
            <w:tcW w:w="1617" w:type="dxa"/>
            <w:vAlign w:val="center"/>
          </w:tcPr>
          <w:p w14:paraId="65A487F0" w14:textId="56DEA28E" w:rsidR="003E258A" w:rsidRDefault="00B95C05" w:rsidP="009A5231">
            <w:pPr>
              <w:jc w:val="center"/>
            </w:pPr>
            <w:r>
              <w:t>10%</w:t>
            </w:r>
          </w:p>
        </w:tc>
      </w:tr>
      <w:tr w:rsidR="003E258A" w:rsidRPr="00CB7FDD" w14:paraId="25304B09" w14:textId="77777777" w:rsidTr="00CD5A71">
        <w:trPr>
          <w:trHeight w:val="391"/>
        </w:trPr>
        <w:tc>
          <w:tcPr>
            <w:tcW w:w="8839" w:type="dxa"/>
            <w:gridSpan w:val="2"/>
          </w:tcPr>
          <w:p w14:paraId="5CBEE5C3" w14:textId="77777777" w:rsidR="003E258A" w:rsidRPr="003E258A" w:rsidRDefault="003E258A" w:rsidP="003E258A">
            <w:pPr>
              <w:spacing w:line="240" w:lineRule="auto"/>
              <w:ind w:right="175"/>
            </w:pPr>
            <w:r w:rsidRPr="003E258A">
              <w:t>Compliance and Risk Management:</w:t>
            </w:r>
          </w:p>
          <w:p w14:paraId="64DC7E2F" w14:textId="43F0972A" w:rsidR="00FE0F13" w:rsidRPr="007A1FC8" w:rsidRDefault="00FE0F13" w:rsidP="007A1FC8">
            <w:pPr>
              <w:pStyle w:val="ListParagraph"/>
              <w:numPr>
                <w:ilvl w:val="0"/>
                <w:numId w:val="7"/>
              </w:numPr>
              <w:spacing w:line="240" w:lineRule="auto"/>
              <w:ind w:right="175"/>
              <w:rPr>
                <w:rFonts w:asciiTheme="minorHAnsi" w:hAnsiTheme="minorHAnsi" w:cstheme="minorHAnsi"/>
                <w:sz w:val="22"/>
                <w:szCs w:val="24"/>
              </w:rPr>
            </w:pPr>
            <w:r w:rsidRPr="007A1FC8">
              <w:rPr>
                <w:rFonts w:asciiTheme="minorHAnsi" w:hAnsiTheme="minorHAnsi" w:cstheme="minorHAnsi"/>
                <w:sz w:val="22"/>
                <w:szCs w:val="24"/>
              </w:rPr>
              <w:t>Ensure compliance with regulations related to logistics, transportation, and trade.</w:t>
            </w:r>
          </w:p>
          <w:p w14:paraId="0671A8C9" w14:textId="095CB003" w:rsidR="003E258A" w:rsidRPr="007A1FC8" w:rsidRDefault="00FE0F13" w:rsidP="003E258A">
            <w:pPr>
              <w:pStyle w:val="ListParagraph"/>
              <w:numPr>
                <w:ilvl w:val="0"/>
                <w:numId w:val="7"/>
              </w:numPr>
              <w:spacing w:line="240" w:lineRule="auto"/>
              <w:ind w:right="175"/>
              <w:rPr>
                <w:rFonts w:asciiTheme="minorHAnsi" w:hAnsiTheme="minorHAnsi" w:cstheme="minorHAnsi"/>
                <w:sz w:val="22"/>
                <w:szCs w:val="24"/>
              </w:rPr>
            </w:pPr>
            <w:r w:rsidRPr="007A1FC8">
              <w:rPr>
                <w:rFonts w:asciiTheme="minorHAnsi" w:hAnsiTheme="minorHAnsi" w:cstheme="minorHAnsi"/>
                <w:sz w:val="22"/>
                <w:szCs w:val="24"/>
              </w:rPr>
              <w:t>Manage risks associated with supply chain disruptions and propose mitigation strategie</w:t>
            </w:r>
            <w:r w:rsidR="007A1FC8" w:rsidRPr="007A1FC8">
              <w:rPr>
                <w:rFonts w:asciiTheme="minorHAnsi" w:hAnsiTheme="minorHAnsi" w:cstheme="minorHAnsi"/>
                <w:sz w:val="22"/>
                <w:szCs w:val="24"/>
              </w:rPr>
              <w:t>s</w:t>
            </w:r>
          </w:p>
        </w:tc>
        <w:tc>
          <w:tcPr>
            <w:tcW w:w="1617" w:type="dxa"/>
            <w:vAlign w:val="center"/>
          </w:tcPr>
          <w:p w14:paraId="5164DAF2" w14:textId="127D3008" w:rsidR="003E258A" w:rsidRDefault="005F31CA" w:rsidP="009A5231">
            <w:pPr>
              <w:jc w:val="center"/>
            </w:pPr>
            <w:r>
              <w:t>5%</w:t>
            </w:r>
          </w:p>
        </w:tc>
      </w:tr>
      <w:tr w:rsidR="00CA4250" w:rsidRPr="00CB7FDD" w14:paraId="44B52D31" w14:textId="77777777" w:rsidTr="00CD5A71">
        <w:tc>
          <w:tcPr>
            <w:tcW w:w="10456" w:type="dxa"/>
            <w:gridSpan w:val="3"/>
            <w:shd w:val="clear" w:color="auto" w:fill="365F91" w:themeFill="accent1" w:themeFillShade="BF"/>
          </w:tcPr>
          <w:p w14:paraId="45901CFF" w14:textId="77777777" w:rsidR="00CA4250" w:rsidRPr="00CB7FDD" w:rsidRDefault="00CA4250" w:rsidP="00CA4250">
            <w:pPr>
              <w:spacing w:after="0" w:line="240" w:lineRule="auto"/>
              <w:rPr>
                <w:color w:val="FFFFFF"/>
                <w:sz w:val="28"/>
              </w:rPr>
            </w:pPr>
            <w:r w:rsidRPr="00CB7FDD">
              <w:rPr>
                <w:color w:val="FFFFFF"/>
              </w:rPr>
              <w:t>SECTION 4 – EDUCATION &amp; EXPERIENCE</w:t>
            </w:r>
          </w:p>
        </w:tc>
      </w:tr>
      <w:tr w:rsidR="00CA4250" w:rsidRPr="00CB7FDD" w14:paraId="34B4D0B2" w14:textId="77777777" w:rsidTr="00CD5A71">
        <w:trPr>
          <w:trHeight w:val="627"/>
        </w:trPr>
        <w:tc>
          <w:tcPr>
            <w:tcW w:w="3343" w:type="dxa"/>
            <w:vAlign w:val="center"/>
          </w:tcPr>
          <w:p w14:paraId="7593805F" w14:textId="77777777" w:rsidR="00CA4250" w:rsidRPr="00CB7FDD" w:rsidRDefault="00CA4250" w:rsidP="00CA4250">
            <w:pPr>
              <w:spacing w:after="0" w:line="240" w:lineRule="auto"/>
            </w:pPr>
            <w:r w:rsidRPr="00CB7FDD">
              <w:t>Education</w:t>
            </w:r>
            <w:r>
              <w:t xml:space="preserve"> Level</w:t>
            </w:r>
          </w:p>
        </w:tc>
        <w:tc>
          <w:tcPr>
            <w:tcW w:w="7113" w:type="dxa"/>
            <w:gridSpan w:val="2"/>
            <w:vAlign w:val="center"/>
          </w:tcPr>
          <w:p w14:paraId="36B0B8F8" w14:textId="77777777" w:rsidR="00CA4250" w:rsidRPr="00CB7FDD" w:rsidRDefault="00D824E2" w:rsidP="007858E9">
            <w:pPr>
              <w:spacing w:after="0" w:line="240" w:lineRule="auto"/>
            </w:pPr>
            <w:r>
              <w:t>A Levels, p</w:t>
            </w:r>
            <w:r w:rsidR="00CA4250" w:rsidRPr="00CB7FDD">
              <w:t>referably Degree level</w:t>
            </w:r>
          </w:p>
        </w:tc>
      </w:tr>
      <w:tr w:rsidR="00CA4250" w:rsidRPr="00CB7FDD" w14:paraId="4E03180F" w14:textId="77777777" w:rsidTr="00CD5A71">
        <w:tc>
          <w:tcPr>
            <w:tcW w:w="3343" w:type="dxa"/>
            <w:vAlign w:val="center"/>
          </w:tcPr>
          <w:p w14:paraId="17B704E6" w14:textId="77777777" w:rsidR="00D824E2" w:rsidRDefault="00D824E2" w:rsidP="00D824E2">
            <w:pPr>
              <w:spacing w:after="0" w:line="240" w:lineRule="auto"/>
              <w:rPr>
                <w:rFonts w:cstheme="minorHAnsi"/>
              </w:rPr>
            </w:pPr>
            <w:r w:rsidRPr="00924F80">
              <w:rPr>
                <w:rFonts w:cstheme="minorHAnsi"/>
              </w:rPr>
              <w:t>Experience (i.e. Relevant experience, Industry Experience, Management level experience, etc)</w:t>
            </w:r>
          </w:p>
          <w:p w14:paraId="6343A2ED" w14:textId="77777777" w:rsidR="00CA4250" w:rsidRPr="00CB7FDD" w:rsidRDefault="00CA4250" w:rsidP="00CA4250">
            <w:pPr>
              <w:spacing w:after="0" w:line="240" w:lineRule="auto"/>
            </w:pPr>
          </w:p>
        </w:tc>
        <w:tc>
          <w:tcPr>
            <w:tcW w:w="7113" w:type="dxa"/>
            <w:gridSpan w:val="2"/>
          </w:tcPr>
          <w:p w14:paraId="34CE40DB" w14:textId="77777777" w:rsidR="00D824E2" w:rsidRDefault="00D824E2" w:rsidP="00D824E2">
            <w:pPr>
              <w:spacing w:after="0" w:line="240" w:lineRule="auto"/>
            </w:pPr>
            <w:r>
              <w:t xml:space="preserve">Ideally, </w:t>
            </w:r>
            <w:r w:rsidRPr="00CB7FDD">
              <w:t>minimum of</w:t>
            </w:r>
            <w:r>
              <w:t xml:space="preserve"> 2 </w:t>
            </w:r>
            <w:r w:rsidR="00FF39B5" w:rsidRPr="00CB7FDD">
              <w:t>years</w:t>
            </w:r>
            <w:r w:rsidR="00FF39B5">
              <w:t>’</w:t>
            </w:r>
            <w:r w:rsidR="00FF39B5" w:rsidRPr="00CB7FDD">
              <w:t xml:space="preserve"> experience</w:t>
            </w:r>
            <w:r w:rsidRPr="00CB7FDD">
              <w:t>, preferabl</w:t>
            </w:r>
            <w:r w:rsidR="00CD03E4">
              <w:t>y within a comparable industry/role</w:t>
            </w:r>
          </w:p>
          <w:p w14:paraId="679AD478" w14:textId="77777777" w:rsidR="00CD03E4" w:rsidRDefault="00CD03E4" w:rsidP="00D824E2">
            <w:pPr>
              <w:spacing w:after="0" w:line="240" w:lineRule="auto"/>
            </w:pPr>
            <w:r>
              <w:t>Experience of customer facing role.</w:t>
            </w:r>
          </w:p>
          <w:p w14:paraId="39D5E14D" w14:textId="77777777" w:rsidR="00FF39B5" w:rsidRDefault="00FF39B5" w:rsidP="00D824E2">
            <w:pPr>
              <w:spacing w:after="0" w:line="240" w:lineRule="auto"/>
            </w:pPr>
            <w:r>
              <w:t xml:space="preserve">Experience of sales order processing </w:t>
            </w:r>
          </w:p>
          <w:p w14:paraId="5D311B6A" w14:textId="77777777" w:rsidR="00CA4250" w:rsidRDefault="00CD03E4" w:rsidP="00D824E2">
            <w:pPr>
              <w:spacing w:after="0" w:line="240" w:lineRule="auto"/>
            </w:pPr>
            <w:r>
              <w:t xml:space="preserve"> </w:t>
            </w:r>
          </w:p>
          <w:p w14:paraId="3FF5A68C" w14:textId="77777777" w:rsidR="004508A6" w:rsidRPr="00CB7FDD" w:rsidRDefault="004508A6" w:rsidP="00D824E2">
            <w:pPr>
              <w:spacing w:after="0" w:line="240" w:lineRule="auto"/>
            </w:pPr>
          </w:p>
        </w:tc>
      </w:tr>
      <w:tr w:rsidR="00CA4250" w:rsidRPr="00CB7FDD" w14:paraId="706DEA17" w14:textId="77777777" w:rsidTr="00CD5A71">
        <w:trPr>
          <w:trHeight w:val="2298"/>
        </w:trPr>
        <w:tc>
          <w:tcPr>
            <w:tcW w:w="3343" w:type="dxa"/>
            <w:vAlign w:val="center"/>
          </w:tcPr>
          <w:p w14:paraId="67BED110" w14:textId="77777777" w:rsidR="00CA4250" w:rsidRDefault="00CA4250" w:rsidP="004508A6">
            <w:pPr>
              <w:spacing w:after="0" w:line="240" w:lineRule="auto"/>
            </w:pPr>
          </w:p>
          <w:p w14:paraId="1E6735F2" w14:textId="77777777" w:rsidR="00CA4250" w:rsidRPr="00CB7FDD" w:rsidRDefault="00CA4250" w:rsidP="004508A6">
            <w:pPr>
              <w:spacing w:after="0" w:line="240" w:lineRule="auto"/>
            </w:pPr>
            <w:r w:rsidRPr="00CB7FDD">
              <w:t>Key Capabilities and Characteristics (Interpersonal skills, specific competencies, specific skills, etc</w:t>
            </w:r>
            <w:r>
              <w:t>.</w:t>
            </w:r>
            <w:r w:rsidRPr="00CB7FDD">
              <w:t>)</w:t>
            </w:r>
          </w:p>
        </w:tc>
        <w:tc>
          <w:tcPr>
            <w:tcW w:w="7113" w:type="dxa"/>
            <w:gridSpan w:val="2"/>
          </w:tcPr>
          <w:p w14:paraId="788D444D" w14:textId="77777777" w:rsidR="00D824E2" w:rsidRDefault="00D824E2" w:rsidP="00D824E2">
            <w:pPr>
              <w:spacing w:after="0"/>
            </w:pPr>
            <w:r>
              <w:t>Good communication skills, both internally and externally.</w:t>
            </w:r>
          </w:p>
          <w:p w14:paraId="5E823170" w14:textId="77777777" w:rsidR="00D824E2" w:rsidRDefault="00D824E2" w:rsidP="00D824E2">
            <w:pPr>
              <w:spacing w:after="0" w:line="240" w:lineRule="auto"/>
            </w:pPr>
            <w:r>
              <w:t>Multi-tasker with</w:t>
            </w:r>
            <w:r w:rsidR="00FF39B5">
              <w:t xml:space="preserve"> good analytical skills</w:t>
            </w:r>
            <w:r>
              <w:t>.</w:t>
            </w:r>
          </w:p>
          <w:p w14:paraId="43AF6C14" w14:textId="77777777" w:rsidR="00D824E2" w:rsidRDefault="00D824E2" w:rsidP="00D824E2">
            <w:pPr>
              <w:spacing w:after="0" w:line="240" w:lineRule="auto"/>
            </w:pPr>
            <w:r>
              <w:t>Project management</w:t>
            </w:r>
          </w:p>
          <w:p w14:paraId="3BD225AA" w14:textId="77777777" w:rsidR="00D824E2" w:rsidRDefault="00D824E2" w:rsidP="00D824E2">
            <w:pPr>
              <w:spacing w:after="0" w:line="240" w:lineRule="auto"/>
            </w:pPr>
            <w:r>
              <w:t>Work with pace, results focussed.</w:t>
            </w:r>
          </w:p>
          <w:p w14:paraId="07FBC1E7" w14:textId="77777777" w:rsidR="00D824E2" w:rsidRPr="00914DD9" w:rsidRDefault="00CD03E4" w:rsidP="00D824E2">
            <w:pPr>
              <w:spacing w:after="0" w:line="240" w:lineRule="auto"/>
            </w:pPr>
            <w:r>
              <w:t>A</w:t>
            </w:r>
            <w:r w:rsidR="00D824E2">
              <w:t>bility to deal with customers</w:t>
            </w:r>
            <w:r>
              <w:t xml:space="preserve"> and manage their expectations</w:t>
            </w:r>
            <w:r w:rsidR="00D824E2">
              <w:t>.</w:t>
            </w:r>
          </w:p>
          <w:p w14:paraId="604A77E8" w14:textId="77777777" w:rsidR="00D824E2" w:rsidRDefault="00D824E2" w:rsidP="00D824E2">
            <w:pPr>
              <w:spacing w:after="0"/>
            </w:pPr>
            <w:r w:rsidRPr="00914DD9">
              <w:t xml:space="preserve">Track record of building customer relationships </w:t>
            </w:r>
          </w:p>
          <w:p w14:paraId="23E6F9F1" w14:textId="77777777" w:rsidR="00581EE9" w:rsidRDefault="00581EE9" w:rsidP="007858E9">
            <w:pPr>
              <w:spacing w:after="0" w:line="240" w:lineRule="auto"/>
            </w:pPr>
            <w:r>
              <w:t xml:space="preserve">Strong competency of Excel and </w:t>
            </w:r>
            <w:r w:rsidR="00AC5144">
              <w:t>PowerPoint</w:t>
            </w:r>
            <w:r>
              <w:t xml:space="preserve"> software.</w:t>
            </w:r>
          </w:p>
          <w:p w14:paraId="6F0F5349" w14:textId="77777777" w:rsidR="00207070" w:rsidRPr="00914DD9" w:rsidRDefault="00207070" w:rsidP="007858E9">
            <w:pPr>
              <w:spacing w:after="0" w:line="240" w:lineRule="auto"/>
            </w:pPr>
            <w:r w:rsidRPr="00207070">
              <w:t>Demonstrates behaviours in line with the Company’s “ACHIEVE” framework</w:t>
            </w:r>
          </w:p>
          <w:p w14:paraId="39FB1553" w14:textId="77777777" w:rsidR="00CA4250" w:rsidRPr="00914DD9" w:rsidRDefault="00CA4250" w:rsidP="007858E9">
            <w:pPr>
              <w:spacing w:after="0" w:line="240" w:lineRule="auto"/>
            </w:pPr>
          </w:p>
        </w:tc>
      </w:tr>
    </w:tbl>
    <w:p w14:paraId="43BA657F" w14:textId="77777777" w:rsidR="00441886" w:rsidRPr="00C41DB8" w:rsidRDefault="00441886">
      <w:pPr>
        <w:rPr>
          <w:color w:val="FFFFFF"/>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1"/>
        <w:gridCol w:w="7055"/>
      </w:tblGrid>
      <w:tr w:rsidR="00441886" w:rsidRPr="00CB7FDD" w14:paraId="57B53FDE" w14:textId="77777777" w:rsidTr="00016C37">
        <w:tc>
          <w:tcPr>
            <w:tcW w:w="10598" w:type="dxa"/>
            <w:gridSpan w:val="2"/>
            <w:shd w:val="clear" w:color="auto" w:fill="365F91" w:themeFill="accent1" w:themeFillShade="BF"/>
          </w:tcPr>
          <w:p w14:paraId="60D49DC4" w14:textId="77777777" w:rsidR="00441886" w:rsidRPr="00CB7FDD" w:rsidRDefault="00441886" w:rsidP="00CB7FDD">
            <w:pPr>
              <w:spacing w:after="0" w:line="240" w:lineRule="auto"/>
              <w:rPr>
                <w:color w:val="FFFFFF"/>
                <w:sz w:val="24"/>
              </w:rPr>
            </w:pPr>
            <w:r w:rsidRPr="00CB7FDD">
              <w:rPr>
                <w:color w:val="FFFFFF"/>
              </w:rPr>
              <w:t>SECTION 5 – DIMENSIONS &amp; SCOPE</w:t>
            </w:r>
          </w:p>
        </w:tc>
      </w:tr>
      <w:tr w:rsidR="00CA4250" w:rsidRPr="00CB7FDD" w14:paraId="278E98E7" w14:textId="77777777" w:rsidTr="00016C37">
        <w:trPr>
          <w:trHeight w:val="696"/>
        </w:trPr>
        <w:tc>
          <w:tcPr>
            <w:tcW w:w="3439" w:type="dxa"/>
            <w:vAlign w:val="center"/>
          </w:tcPr>
          <w:p w14:paraId="5F60156B" w14:textId="77777777" w:rsidR="00CA4250" w:rsidRPr="00CB7FDD" w:rsidRDefault="00CA4250" w:rsidP="004508A6">
            <w:pPr>
              <w:spacing w:after="0" w:line="240" w:lineRule="auto"/>
            </w:pPr>
            <w:r w:rsidRPr="00CB7FDD">
              <w:t>Budgetary Responsibility</w:t>
            </w:r>
          </w:p>
        </w:tc>
        <w:tc>
          <w:tcPr>
            <w:tcW w:w="7159" w:type="dxa"/>
          </w:tcPr>
          <w:p w14:paraId="042287AF" w14:textId="77777777" w:rsidR="00CA4250" w:rsidRDefault="00D824E2" w:rsidP="00692795">
            <w:pPr>
              <w:spacing w:after="0" w:line="240" w:lineRule="auto"/>
              <w:jc w:val="both"/>
            </w:pPr>
            <w:r>
              <w:t>Indirect management of agreed spend.</w:t>
            </w:r>
          </w:p>
          <w:p w14:paraId="3BBC07EF" w14:textId="77777777" w:rsidR="00207070" w:rsidRDefault="00207070" w:rsidP="00692795">
            <w:pPr>
              <w:spacing w:after="0" w:line="240" w:lineRule="auto"/>
              <w:jc w:val="both"/>
            </w:pPr>
          </w:p>
          <w:p w14:paraId="378940FA" w14:textId="77777777" w:rsidR="00207070" w:rsidRPr="00CB7FDD" w:rsidRDefault="00207070" w:rsidP="00692795">
            <w:pPr>
              <w:spacing w:after="0" w:line="240" w:lineRule="auto"/>
              <w:jc w:val="both"/>
            </w:pPr>
            <w:r>
              <w:t>Positive contribution towards Company’s NSV &amp; EBITDA targets, as well as overall Balanced Scorecard measures</w:t>
            </w:r>
          </w:p>
        </w:tc>
      </w:tr>
      <w:tr w:rsidR="00441886" w:rsidRPr="00CB7FDD" w14:paraId="150009BE" w14:textId="77777777" w:rsidTr="00016C37">
        <w:trPr>
          <w:trHeight w:val="1812"/>
        </w:trPr>
        <w:tc>
          <w:tcPr>
            <w:tcW w:w="3439" w:type="dxa"/>
            <w:vAlign w:val="center"/>
          </w:tcPr>
          <w:p w14:paraId="248CA6D8" w14:textId="77777777" w:rsidR="00441886" w:rsidRPr="00CB7FDD" w:rsidRDefault="00441886" w:rsidP="004508A6">
            <w:pPr>
              <w:spacing w:after="0" w:line="240" w:lineRule="auto"/>
            </w:pPr>
            <w:r w:rsidRPr="00CB7FDD">
              <w:t>Other key dimensions</w:t>
            </w:r>
          </w:p>
          <w:p w14:paraId="42E9668A" w14:textId="77777777" w:rsidR="00441886" w:rsidRPr="00CB7FDD" w:rsidRDefault="00441886" w:rsidP="004508A6">
            <w:pPr>
              <w:spacing w:after="0" w:line="240" w:lineRule="auto"/>
            </w:pPr>
            <w:r w:rsidRPr="00CB7FDD">
              <w:t xml:space="preserve">(e.g. sales, products, </w:t>
            </w:r>
            <w:proofErr w:type="spellStart"/>
            <w:r w:rsidRPr="00CB7FDD">
              <w:t>skus</w:t>
            </w:r>
            <w:proofErr w:type="spellEnd"/>
            <w:r w:rsidRPr="00CB7FDD">
              <w:t>, reports, invoices, etc</w:t>
            </w:r>
            <w:r w:rsidR="00CA4250">
              <w:t>.)</w:t>
            </w:r>
          </w:p>
        </w:tc>
        <w:tc>
          <w:tcPr>
            <w:tcW w:w="7159" w:type="dxa"/>
          </w:tcPr>
          <w:p w14:paraId="0F0F8D35" w14:textId="77777777" w:rsidR="00D824E2" w:rsidRDefault="00D824E2" w:rsidP="00692795">
            <w:pPr>
              <w:spacing w:after="0" w:line="240" w:lineRule="auto"/>
              <w:jc w:val="both"/>
            </w:pPr>
            <w:r>
              <w:t xml:space="preserve">Updating </w:t>
            </w:r>
            <w:r w:rsidR="00FF39B5">
              <w:t>customer scorecards</w:t>
            </w:r>
          </w:p>
          <w:p w14:paraId="62A8F242" w14:textId="4A23286C" w:rsidR="008A3951" w:rsidRDefault="00441886" w:rsidP="00692795">
            <w:pPr>
              <w:spacing w:after="0" w:line="240" w:lineRule="auto"/>
              <w:jc w:val="both"/>
            </w:pPr>
            <w:r>
              <w:t xml:space="preserve">Preparation of </w:t>
            </w:r>
            <w:r w:rsidR="00313C9F">
              <w:t>weekly/</w:t>
            </w:r>
            <w:r w:rsidR="008131F2">
              <w:t xml:space="preserve">monthly </w:t>
            </w:r>
            <w:r>
              <w:t>repo</w:t>
            </w:r>
            <w:r w:rsidR="008131F2">
              <w:t xml:space="preserve">rts on </w:t>
            </w:r>
            <w:r w:rsidR="00FB567F">
              <w:t>customer and</w:t>
            </w:r>
            <w:r w:rsidR="00FF39B5">
              <w:t xml:space="preserve"> overall business </w:t>
            </w:r>
            <w:r w:rsidR="008131F2">
              <w:t>performance</w:t>
            </w:r>
            <w:r w:rsidR="00313C9F">
              <w:t>.</w:t>
            </w:r>
          </w:p>
          <w:p w14:paraId="0662BD2D" w14:textId="77777777" w:rsidR="004508A6" w:rsidRPr="00CB7FDD" w:rsidRDefault="00FF39B5" w:rsidP="00FF39B5">
            <w:pPr>
              <w:spacing w:after="0" w:line="240" w:lineRule="auto"/>
              <w:jc w:val="both"/>
            </w:pPr>
            <w:r>
              <w:t>Preparation of customer account plans</w:t>
            </w:r>
          </w:p>
        </w:tc>
      </w:tr>
    </w:tbl>
    <w:p w14:paraId="3D827FD0" w14:textId="77777777" w:rsidR="00441886" w:rsidRPr="00C41DB8" w:rsidRDefault="00441886">
      <w:pPr>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0"/>
        <w:gridCol w:w="3182"/>
        <w:gridCol w:w="2002"/>
        <w:gridCol w:w="114"/>
        <w:gridCol w:w="3088"/>
      </w:tblGrid>
      <w:tr w:rsidR="00441886" w:rsidRPr="00CB7FDD" w14:paraId="64142B7D" w14:textId="77777777" w:rsidTr="00016C37">
        <w:tc>
          <w:tcPr>
            <w:tcW w:w="10598" w:type="dxa"/>
            <w:gridSpan w:val="5"/>
            <w:shd w:val="clear" w:color="auto" w:fill="365F91" w:themeFill="accent1" w:themeFillShade="BF"/>
          </w:tcPr>
          <w:p w14:paraId="526E1478" w14:textId="77777777" w:rsidR="00441886" w:rsidRPr="00CB7FDD" w:rsidRDefault="00441886" w:rsidP="00CB7FDD">
            <w:pPr>
              <w:spacing w:after="0" w:line="240" w:lineRule="auto"/>
              <w:rPr>
                <w:color w:val="FFFFFF"/>
                <w:sz w:val="20"/>
              </w:rPr>
            </w:pPr>
            <w:r w:rsidRPr="00CB7FDD">
              <w:rPr>
                <w:color w:val="FFFFFF"/>
              </w:rPr>
              <w:t>SECTION 6 – CONDITIONS OF ROLE</w:t>
            </w:r>
          </w:p>
        </w:tc>
      </w:tr>
      <w:tr w:rsidR="00441886" w:rsidRPr="00CB7FDD" w14:paraId="186EF70A" w14:textId="77777777" w:rsidTr="00016C37">
        <w:trPr>
          <w:trHeight w:val="1724"/>
        </w:trPr>
        <w:tc>
          <w:tcPr>
            <w:tcW w:w="5340" w:type="dxa"/>
            <w:gridSpan w:val="2"/>
            <w:vAlign w:val="center"/>
          </w:tcPr>
          <w:p w14:paraId="74D549D3" w14:textId="77777777" w:rsidR="008A3951" w:rsidRDefault="008A3951" w:rsidP="004508A6">
            <w:pPr>
              <w:spacing w:after="0" w:line="240" w:lineRule="auto"/>
            </w:pPr>
          </w:p>
          <w:p w14:paraId="357E27AD" w14:textId="77777777" w:rsidR="00441886" w:rsidRPr="00CB7FDD" w:rsidRDefault="00441886" w:rsidP="004508A6">
            <w:pPr>
              <w:spacing w:after="0" w:line="240" w:lineRule="auto"/>
            </w:pPr>
            <w:r w:rsidRPr="00CB7FDD">
              <w:t>State any conditions for role</w:t>
            </w:r>
          </w:p>
          <w:p w14:paraId="43C4F3C9" w14:textId="77777777" w:rsidR="00441886" w:rsidRPr="00CB7FDD" w:rsidRDefault="00441886" w:rsidP="004508A6">
            <w:pPr>
              <w:spacing w:after="0" w:line="240" w:lineRule="auto"/>
            </w:pPr>
          </w:p>
        </w:tc>
        <w:tc>
          <w:tcPr>
            <w:tcW w:w="5258" w:type="dxa"/>
            <w:gridSpan w:val="3"/>
          </w:tcPr>
          <w:p w14:paraId="75C93AFC" w14:textId="77777777" w:rsidR="00441886" w:rsidRPr="00CB7FDD" w:rsidRDefault="00441886" w:rsidP="00CB7FDD">
            <w:pPr>
              <w:spacing w:after="0" w:line="240" w:lineRule="auto"/>
            </w:pPr>
          </w:p>
          <w:p w14:paraId="43E8D500" w14:textId="77777777" w:rsidR="00D824E2" w:rsidRDefault="00D824E2" w:rsidP="008A3951">
            <w:pPr>
              <w:spacing w:after="0" w:line="240" w:lineRule="auto"/>
            </w:pPr>
            <w:r w:rsidRPr="00CB7FDD">
              <w:t xml:space="preserve">Role </w:t>
            </w:r>
            <w:r>
              <w:t xml:space="preserve">will be office </w:t>
            </w:r>
            <w:r w:rsidRPr="00914DD9">
              <w:t xml:space="preserve">based, </w:t>
            </w:r>
            <w:r>
              <w:t xml:space="preserve">with some flexibility to work from home on occasion.  </w:t>
            </w:r>
          </w:p>
          <w:p w14:paraId="564039CA" w14:textId="77777777" w:rsidR="00D824E2" w:rsidRDefault="00D824E2" w:rsidP="008A3951">
            <w:pPr>
              <w:spacing w:after="0" w:line="240" w:lineRule="auto"/>
            </w:pPr>
            <w:r>
              <w:t>Some travel may be required to Customers and Hain Sites across the UK.</w:t>
            </w:r>
          </w:p>
          <w:p w14:paraId="78F5DD96" w14:textId="77777777" w:rsidR="00CA4250" w:rsidRDefault="00CA4250" w:rsidP="008A3951">
            <w:pPr>
              <w:spacing w:after="0" w:line="240" w:lineRule="auto"/>
            </w:pPr>
          </w:p>
          <w:p w14:paraId="0B42B037" w14:textId="77777777" w:rsidR="003B1C0B" w:rsidRPr="00CB7FDD" w:rsidRDefault="008A3951" w:rsidP="008A3951">
            <w:pPr>
              <w:spacing w:after="0" w:line="240" w:lineRule="auto"/>
            </w:pPr>
            <w:r>
              <w:t xml:space="preserve">This role </w:t>
            </w:r>
            <w:r w:rsidR="00441886" w:rsidRPr="00CB7FDD">
              <w:t>may include overnight stays.</w:t>
            </w:r>
          </w:p>
        </w:tc>
      </w:tr>
      <w:tr w:rsidR="00441886" w:rsidRPr="00CB7FDD" w14:paraId="6FD9133F" w14:textId="77777777" w:rsidTr="00016C37">
        <w:tc>
          <w:tcPr>
            <w:tcW w:w="10598" w:type="dxa"/>
            <w:gridSpan w:val="5"/>
            <w:shd w:val="clear" w:color="auto" w:fill="365F91" w:themeFill="accent1" w:themeFillShade="BF"/>
          </w:tcPr>
          <w:p w14:paraId="7407F1ED" w14:textId="77777777" w:rsidR="00441886" w:rsidRPr="00CB7FDD" w:rsidRDefault="00441886" w:rsidP="00CB7FDD">
            <w:pPr>
              <w:spacing w:after="0" w:line="240" w:lineRule="auto"/>
              <w:rPr>
                <w:color w:val="FFFFFF"/>
                <w:sz w:val="24"/>
              </w:rPr>
            </w:pPr>
            <w:r w:rsidRPr="00CB7FDD">
              <w:rPr>
                <w:color w:val="FFFFFF"/>
              </w:rPr>
              <w:t>SECTION 7 – POSITION IN ORGANISATION</w:t>
            </w:r>
          </w:p>
        </w:tc>
      </w:tr>
      <w:tr w:rsidR="00CA4250" w:rsidRPr="00CB7FDD" w14:paraId="3D6F2936" w14:textId="77777777" w:rsidTr="00016C37">
        <w:trPr>
          <w:trHeight w:val="402"/>
        </w:trPr>
        <w:tc>
          <w:tcPr>
            <w:tcW w:w="7365" w:type="dxa"/>
            <w:gridSpan w:val="3"/>
          </w:tcPr>
          <w:p w14:paraId="75C4455B" w14:textId="77777777" w:rsidR="00CA4250" w:rsidRPr="00CB7FDD" w:rsidRDefault="00CA4250" w:rsidP="00CB7FDD">
            <w:pPr>
              <w:spacing w:after="0" w:line="240" w:lineRule="auto"/>
              <w:jc w:val="center"/>
              <w:rPr>
                <w:b/>
                <w:u w:val="single"/>
              </w:rPr>
            </w:pPr>
            <w:r w:rsidRPr="00CB7FDD">
              <w:rPr>
                <w:b/>
                <w:u w:val="single"/>
              </w:rPr>
              <w:t>Peer Positions</w:t>
            </w:r>
          </w:p>
        </w:tc>
        <w:tc>
          <w:tcPr>
            <w:tcW w:w="3233" w:type="dxa"/>
            <w:gridSpan w:val="2"/>
            <w:vMerge w:val="restart"/>
            <w:vAlign w:val="center"/>
          </w:tcPr>
          <w:p w14:paraId="05A59C70" w14:textId="77777777" w:rsidR="00CA4250" w:rsidRPr="00CB7FDD" w:rsidRDefault="00CA4250" w:rsidP="00CA4250">
            <w:pPr>
              <w:spacing w:after="0" w:line="240" w:lineRule="auto"/>
              <w:jc w:val="center"/>
            </w:pPr>
            <w:r w:rsidRPr="00CB7FDD">
              <w:rPr>
                <w:b/>
                <w:sz w:val="24"/>
              </w:rPr>
              <w:t>PLEASE ENSURE YOU ATTACH CURRENT ORGANISATION CHART</w:t>
            </w:r>
          </w:p>
        </w:tc>
      </w:tr>
      <w:tr w:rsidR="00CA4250" w:rsidRPr="00CB7FDD" w14:paraId="684BA619" w14:textId="77777777" w:rsidTr="00016C37">
        <w:trPr>
          <w:trHeight w:val="689"/>
        </w:trPr>
        <w:tc>
          <w:tcPr>
            <w:tcW w:w="7365" w:type="dxa"/>
            <w:gridSpan w:val="3"/>
            <w:tcBorders>
              <w:bottom w:val="single" w:sz="4" w:space="0" w:color="auto"/>
            </w:tcBorders>
          </w:tcPr>
          <w:p w14:paraId="6C8CE31E" w14:textId="52C557BB" w:rsidR="00FF39B5" w:rsidRPr="00CB7FDD" w:rsidRDefault="00CA4250" w:rsidP="00FF39B5">
            <w:pPr>
              <w:spacing w:after="0" w:line="240" w:lineRule="auto"/>
            </w:pPr>
            <w:r w:rsidRPr="007858E9">
              <w:rPr>
                <w:b/>
                <w:bCs/>
              </w:rPr>
              <w:t>Reports to</w:t>
            </w:r>
            <w:r w:rsidRPr="00CA4250">
              <w:t>:</w:t>
            </w:r>
            <w:r w:rsidR="00FB567F">
              <w:t xml:space="preserve"> </w:t>
            </w:r>
            <w:r w:rsidR="00F325D0">
              <w:t xml:space="preserve">UK </w:t>
            </w:r>
            <w:r w:rsidR="00FB567F">
              <w:t>Customer</w:t>
            </w:r>
            <w:r w:rsidR="00F325D0">
              <w:t xml:space="preserve"> Services</w:t>
            </w:r>
            <w:r w:rsidR="00FB567F">
              <w:t xml:space="preserve"> Manager</w:t>
            </w:r>
          </w:p>
          <w:p w14:paraId="73F1E251" w14:textId="77777777" w:rsidR="00CA4250" w:rsidRPr="00CB7FDD" w:rsidRDefault="00CA4250" w:rsidP="007652AC">
            <w:pPr>
              <w:spacing w:after="0" w:line="240" w:lineRule="auto"/>
            </w:pPr>
          </w:p>
        </w:tc>
        <w:tc>
          <w:tcPr>
            <w:tcW w:w="3233" w:type="dxa"/>
            <w:gridSpan w:val="2"/>
            <w:vMerge/>
            <w:tcBorders>
              <w:bottom w:val="single" w:sz="4" w:space="0" w:color="auto"/>
            </w:tcBorders>
          </w:tcPr>
          <w:p w14:paraId="21843756" w14:textId="77777777" w:rsidR="00CA4250" w:rsidRPr="00CB7FDD" w:rsidRDefault="00CA4250" w:rsidP="00CB7FDD">
            <w:pPr>
              <w:spacing w:after="0" w:line="240" w:lineRule="auto"/>
              <w:jc w:val="center"/>
            </w:pPr>
          </w:p>
        </w:tc>
      </w:tr>
      <w:tr w:rsidR="00CA4250" w:rsidRPr="00CB7FDD" w14:paraId="0B8C2249" w14:textId="77777777" w:rsidTr="00016C37">
        <w:trPr>
          <w:trHeight w:val="416"/>
        </w:trPr>
        <w:tc>
          <w:tcPr>
            <w:tcW w:w="7365" w:type="dxa"/>
            <w:gridSpan w:val="3"/>
          </w:tcPr>
          <w:p w14:paraId="392FEE57" w14:textId="77777777" w:rsidR="00CA4250" w:rsidRPr="007858E9" w:rsidRDefault="00CA4250" w:rsidP="00CB7FDD">
            <w:pPr>
              <w:spacing w:after="0" w:line="240" w:lineRule="auto"/>
              <w:rPr>
                <w:b/>
                <w:bCs/>
              </w:rPr>
            </w:pPr>
            <w:r w:rsidRPr="007858E9">
              <w:rPr>
                <w:b/>
                <w:bCs/>
              </w:rPr>
              <w:t>Works alongside and in collaboration with:</w:t>
            </w:r>
          </w:p>
          <w:p w14:paraId="7ED75099" w14:textId="566A6D67" w:rsidR="00CA4250" w:rsidRPr="00CB7FDD" w:rsidRDefault="00FF39B5" w:rsidP="00FF39B5">
            <w:pPr>
              <w:spacing w:after="0" w:line="240" w:lineRule="auto"/>
            </w:pPr>
            <w:r>
              <w:t xml:space="preserve">Supply Chain Managers, Logistics Managers, </w:t>
            </w:r>
            <w:r w:rsidR="00F325D0">
              <w:t xml:space="preserve">Supply </w:t>
            </w:r>
            <w:r>
              <w:t>Planners, Sales Order Process team</w:t>
            </w:r>
            <w:r w:rsidR="00F325D0">
              <w:t>, Demand Planners, Commercial</w:t>
            </w:r>
          </w:p>
        </w:tc>
        <w:tc>
          <w:tcPr>
            <w:tcW w:w="3233" w:type="dxa"/>
            <w:gridSpan w:val="2"/>
            <w:vMerge/>
          </w:tcPr>
          <w:p w14:paraId="253C0B59" w14:textId="77777777" w:rsidR="00CA4250" w:rsidRPr="00CB7FDD" w:rsidRDefault="00CA4250" w:rsidP="00CB7FDD">
            <w:pPr>
              <w:spacing w:after="0" w:line="240" w:lineRule="auto"/>
              <w:jc w:val="center"/>
            </w:pPr>
          </w:p>
        </w:tc>
      </w:tr>
      <w:tr w:rsidR="00CA4250" w:rsidRPr="00CB7FDD" w14:paraId="1C30D228" w14:textId="77777777" w:rsidTr="00016C37">
        <w:trPr>
          <w:trHeight w:val="816"/>
        </w:trPr>
        <w:tc>
          <w:tcPr>
            <w:tcW w:w="7365" w:type="dxa"/>
            <w:gridSpan w:val="3"/>
          </w:tcPr>
          <w:p w14:paraId="1A0C12E7" w14:textId="77777777" w:rsidR="00CA4250" w:rsidRDefault="00CA4250" w:rsidP="00CB7FDD">
            <w:pPr>
              <w:spacing w:after="0" w:line="240" w:lineRule="auto"/>
            </w:pPr>
            <w:r w:rsidRPr="007858E9">
              <w:rPr>
                <w:b/>
                <w:bCs/>
              </w:rPr>
              <w:t>Line management</w:t>
            </w:r>
            <w:r w:rsidRPr="00CA4250">
              <w:t>:</w:t>
            </w:r>
          </w:p>
          <w:p w14:paraId="5C3DED3A" w14:textId="77777777" w:rsidR="00CA4250" w:rsidRPr="00CB7FDD" w:rsidRDefault="00D824E2" w:rsidP="00CB7FDD">
            <w:pPr>
              <w:spacing w:after="0" w:line="240" w:lineRule="auto"/>
            </w:pPr>
            <w:r>
              <w:t>N/A</w:t>
            </w:r>
          </w:p>
        </w:tc>
        <w:tc>
          <w:tcPr>
            <w:tcW w:w="3233" w:type="dxa"/>
            <w:gridSpan w:val="2"/>
            <w:vMerge/>
            <w:vAlign w:val="center"/>
          </w:tcPr>
          <w:p w14:paraId="4EC2A495" w14:textId="77777777" w:rsidR="00CA4250" w:rsidRPr="00CB7FDD" w:rsidRDefault="00CA4250" w:rsidP="00CB7FDD">
            <w:pPr>
              <w:spacing w:after="0" w:line="240" w:lineRule="auto"/>
              <w:jc w:val="center"/>
              <w:rPr>
                <w:b/>
                <w:sz w:val="24"/>
              </w:rPr>
            </w:pPr>
          </w:p>
        </w:tc>
      </w:tr>
      <w:tr w:rsidR="00441886" w:rsidRPr="00CB7FDD" w14:paraId="12C248FB" w14:textId="77777777" w:rsidTr="00016C37">
        <w:tc>
          <w:tcPr>
            <w:tcW w:w="10598" w:type="dxa"/>
            <w:gridSpan w:val="5"/>
            <w:shd w:val="clear" w:color="auto" w:fill="365F91" w:themeFill="accent1" w:themeFillShade="BF"/>
          </w:tcPr>
          <w:p w14:paraId="17FAFCD5" w14:textId="77777777" w:rsidR="00441886" w:rsidRPr="00CB7FDD" w:rsidRDefault="00441886" w:rsidP="00CB7FDD">
            <w:pPr>
              <w:spacing w:after="0" w:line="240" w:lineRule="auto"/>
              <w:rPr>
                <w:color w:val="FFFFFF"/>
              </w:rPr>
            </w:pPr>
            <w:r w:rsidRPr="00CB7FDD">
              <w:rPr>
                <w:color w:val="FFFFFF"/>
              </w:rPr>
              <w:t xml:space="preserve">SECTION 8 </w:t>
            </w:r>
            <w:r w:rsidR="008A3951">
              <w:rPr>
                <w:color w:val="FFFFFF"/>
              </w:rPr>
              <w:t>–</w:t>
            </w:r>
            <w:r w:rsidRPr="00CB7FDD">
              <w:rPr>
                <w:color w:val="FFFFFF"/>
              </w:rPr>
              <w:t xml:space="preserve"> SIGNATORIES</w:t>
            </w:r>
          </w:p>
        </w:tc>
      </w:tr>
      <w:tr w:rsidR="00441886" w:rsidRPr="00CB7FDD" w14:paraId="3F058624" w14:textId="77777777" w:rsidTr="00016C37">
        <w:trPr>
          <w:trHeight w:val="494"/>
        </w:trPr>
        <w:tc>
          <w:tcPr>
            <w:tcW w:w="2092" w:type="dxa"/>
          </w:tcPr>
          <w:p w14:paraId="4276713E" w14:textId="77777777" w:rsidR="00441886" w:rsidRPr="00CB7FDD" w:rsidRDefault="00441886" w:rsidP="00CB7FDD">
            <w:pPr>
              <w:spacing w:after="0" w:line="240" w:lineRule="auto"/>
            </w:pPr>
            <w:r w:rsidRPr="00CB7FDD">
              <w:t>Job Holder Signature</w:t>
            </w:r>
          </w:p>
        </w:tc>
        <w:tc>
          <w:tcPr>
            <w:tcW w:w="3248" w:type="dxa"/>
          </w:tcPr>
          <w:p w14:paraId="54E329DE" w14:textId="77777777" w:rsidR="00441886" w:rsidRPr="00CB7FDD" w:rsidRDefault="00441886" w:rsidP="00CB7FDD">
            <w:pPr>
              <w:spacing w:after="0" w:line="240" w:lineRule="auto"/>
            </w:pPr>
          </w:p>
        </w:tc>
        <w:tc>
          <w:tcPr>
            <w:tcW w:w="2139" w:type="dxa"/>
            <w:gridSpan w:val="2"/>
          </w:tcPr>
          <w:p w14:paraId="29CA1B64" w14:textId="77777777" w:rsidR="00441886" w:rsidRPr="00CB7FDD" w:rsidRDefault="00441886" w:rsidP="00CB7FDD">
            <w:pPr>
              <w:spacing w:after="0" w:line="240" w:lineRule="auto"/>
            </w:pPr>
            <w:r w:rsidRPr="00CB7FDD">
              <w:t>Manager Signature</w:t>
            </w:r>
          </w:p>
        </w:tc>
        <w:tc>
          <w:tcPr>
            <w:tcW w:w="3119" w:type="dxa"/>
          </w:tcPr>
          <w:p w14:paraId="49899AD4" w14:textId="77777777" w:rsidR="00441886" w:rsidRPr="00CB7FDD" w:rsidRDefault="00441886" w:rsidP="00CB7FDD">
            <w:pPr>
              <w:spacing w:after="0" w:line="240" w:lineRule="auto"/>
            </w:pPr>
          </w:p>
        </w:tc>
      </w:tr>
      <w:tr w:rsidR="00441886" w:rsidRPr="00CB7FDD" w14:paraId="6A9E8421" w14:textId="77777777" w:rsidTr="00016C37">
        <w:trPr>
          <w:trHeight w:val="558"/>
        </w:trPr>
        <w:tc>
          <w:tcPr>
            <w:tcW w:w="2092" w:type="dxa"/>
          </w:tcPr>
          <w:p w14:paraId="51F7E5B9" w14:textId="77777777" w:rsidR="00441886" w:rsidRPr="00CB7FDD" w:rsidRDefault="00441886" w:rsidP="00CB7FDD">
            <w:pPr>
              <w:spacing w:after="0" w:line="240" w:lineRule="auto"/>
            </w:pPr>
            <w:r w:rsidRPr="00CB7FDD">
              <w:t>Name</w:t>
            </w:r>
          </w:p>
        </w:tc>
        <w:tc>
          <w:tcPr>
            <w:tcW w:w="3248" w:type="dxa"/>
          </w:tcPr>
          <w:p w14:paraId="2E34D176" w14:textId="77777777" w:rsidR="00441886" w:rsidRPr="00CB7FDD" w:rsidRDefault="00441886" w:rsidP="00CB7FDD">
            <w:pPr>
              <w:spacing w:after="0" w:line="240" w:lineRule="auto"/>
            </w:pPr>
          </w:p>
        </w:tc>
        <w:tc>
          <w:tcPr>
            <w:tcW w:w="2139" w:type="dxa"/>
            <w:gridSpan w:val="2"/>
          </w:tcPr>
          <w:p w14:paraId="3B545AE2" w14:textId="77777777" w:rsidR="00441886" w:rsidRPr="00CB7FDD" w:rsidRDefault="00441886" w:rsidP="00CB7FDD">
            <w:pPr>
              <w:spacing w:after="0" w:line="240" w:lineRule="auto"/>
            </w:pPr>
            <w:r w:rsidRPr="00CB7FDD">
              <w:t>Name</w:t>
            </w:r>
          </w:p>
        </w:tc>
        <w:tc>
          <w:tcPr>
            <w:tcW w:w="3119" w:type="dxa"/>
          </w:tcPr>
          <w:p w14:paraId="2E2F60BA" w14:textId="77777777" w:rsidR="00441886" w:rsidRPr="00CB7FDD" w:rsidRDefault="00441886" w:rsidP="00CB7FDD">
            <w:pPr>
              <w:spacing w:after="0" w:line="240" w:lineRule="auto"/>
            </w:pPr>
          </w:p>
        </w:tc>
      </w:tr>
      <w:tr w:rsidR="00441886" w:rsidRPr="00CB7FDD" w14:paraId="27C4DDC9" w14:textId="77777777" w:rsidTr="00016C37">
        <w:trPr>
          <w:trHeight w:val="538"/>
        </w:trPr>
        <w:tc>
          <w:tcPr>
            <w:tcW w:w="2092" w:type="dxa"/>
          </w:tcPr>
          <w:p w14:paraId="5E3FC78B" w14:textId="77777777" w:rsidR="00441886" w:rsidRPr="00CB7FDD" w:rsidRDefault="00441886" w:rsidP="00CB7FDD">
            <w:pPr>
              <w:spacing w:after="0" w:line="240" w:lineRule="auto"/>
            </w:pPr>
            <w:r w:rsidRPr="00CB7FDD">
              <w:t>Date</w:t>
            </w:r>
          </w:p>
        </w:tc>
        <w:tc>
          <w:tcPr>
            <w:tcW w:w="3248" w:type="dxa"/>
          </w:tcPr>
          <w:p w14:paraId="4FD70C5E" w14:textId="77777777" w:rsidR="00441886" w:rsidRPr="00CB7FDD" w:rsidRDefault="00441886" w:rsidP="00CB7FDD">
            <w:pPr>
              <w:spacing w:after="0" w:line="240" w:lineRule="auto"/>
            </w:pPr>
          </w:p>
        </w:tc>
        <w:tc>
          <w:tcPr>
            <w:tcW w:w="2139" w:type="dxa"/>
            <w:gridSpan w:val="2"/>
          </w:tcPr>
          <w:p w14:paraId="08024912" w14:textId="77777777" w:rsidR="00441886" w:rsidRPr="00CB7FDD" w:rsidRDefault="00441886" w:rsidP="00CB7FDD">
            <w:pPr>
              <w:spacing w:after="0" w:line="240" w:lineRule="auto"/>
            </w:pPr>
            <w:r w:rsidRPr="00CB7FDD">
              <w:t>Date</w:t>
            </w:r>
          </w:p>
        </w:tc>
        <w:tc>
          <w:tcPr>
            <w:tcW w:w="3119" w:type="dxa"/>
          </w:tcPr>
          <w:p w14:paraId="5AB9DFA0" w14:textId="77777777" w:rsidR="00441886" w:rsidRPr="00CB7FDD" w:rsidRDefault="00441886" w:rsidP="00CB7FDD">
            <w:pPr>
              <w:spacing w:after="0" w:line="240" w:lineRule="auto"/>
            </w:pPr>
          </w:p>
        </w:tc>
      </w:tr>
    </w:tbl>
    <w:p w14:paraId="467D27A2" w14:textId="77777777" w:rsidR="00441886" w:rsidRDefault="00441886" w:rsidP="00B92359"/>
    <w:sectPr w:rsidR="00441886" w:rsidSect="0007216D">
      <w:headerReference w:type="default" r:id="rId7"/>
      <w:pgSz w:w="11906" w:h="16838"/>
      <w:pgMar w:top="720" w:right="720" w:bottom="426"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25AEE" w14:textId="77777777" w:rsidR="00534861" w:rsidRDefault="00534861" w:rsidP="007E3DC1">
      <w:pPr>
        <w:spacing w:after="0" w:line="240" w:lineRule="auto"/>
      </w:pPr>
      <w:r>
        <w:separator/>
      </w:r>
    </w:p>
  </w:endnote>
  <w:endnote w:type="continuationSeparator" w:id="0">
    <w:p w14:paraId="2FC65819" w14:textId="77777777" w:rsidR="00534861" w:rsidRDefault="00534861" w:rsidP="007E3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1645B" w14:textId="77777777" w:rsidR="00534861" w:rsidRDefault="00534861" w:rsidP="007E3DC1">
      <w:pPr>
        <w:spacing w:after="0" w:line="240" w:lineRule="auto"/>
      </w:pPr>
      <w:r>
        <w:separator/>
      </w:r>
    </w:p>
  </w:footnote>
  <w:footnote w:type="continuationSeparator" w:id="0">
    <w:p w14:paraId="17A99F4B" w14:textId="77777777" w:rsidR="00534861" w:rsidRDefault="00534861" w:rsidP="007E3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371EB" w14:textId="77777777" w:rsidR="004047B0" w:rsidRPr="007E3DC1" w:rsidRDefault="004047B0" w:rsidP="007E3DC1">
    <w:pPr>
      <w:pStyle w:val="Header"/>
      <w:jc w:val="center"/>
      <w:rPr>
        <w:b/>
        <w:sz w:val="32"/>
        <w:u w:val="single"/>
      </w:rPr>
    </w:pPr>
    <w:r>
      <w:rPr>
        <w:noProof/>
        <w:lang w:eastAsia="en-GB"/>
      </w:rPr>
      <w:drawing>
        <wp:anchor distT="0" distB="0" distL="114300" distR="114300" simplePos="0" relativeHeight="251657728" behindDoc="1" locked="0" layoutInCell="1" allowOverlap="1" wp14:anchorId="7304A62D" wp14:editId="1467FFAA">
          <wp:simplePos x="0" y="0"/>
          <wp:positionH relativeFrom="column">
            <wp:posOffset>5417185</wp:posOffset>
          </wp:positionH>
          <wp:positionV relativeFrom="paragraph">
            <wp:posOffset>-190500</wp:posOffset>
          </wp:positionV>
          <wp:extent cx="1228725" cy="742950"/>
          <wp:effectExtent l="19050" t="0" r="9525" b="0"/>
          <wp:wrapNone/>
          <wp:docPr id="1" name="Picture 1" descr="Daniels Fo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iels Foods"/>
                  <pic:cNvPicPr>
                    <a:picLocks noChangeAspect="1" noChangeArrowheads="1"/>
                  </pic:cNvPicPr>
                </pic:nvPicPr>
                <pic:blipFill>
                  <a:blip r:embed="rId1"/>
                  <a:srcRect/>
                  <a:stretch>
                    <a:fillRect/>
                  </a:stretch>
                </pic:blipFill>
                <pic:spPr bwMode="auto">
                  <a:xfrm>
                    <a:off x="0" y="0"/>
                    <a:ext cx="1228725" cy="742950"/>
                  </a:xfrm>
                  <a:prstGeom prst="rect">
                    <a:avLst/>
                  </a:prstGeom>
                  <a:noFill/>
                </pic:spPr>
              </pic:pic>
            </a:graphicData>
          </a:graphic>
        </wp:anchor>
      </w:drawing>
    </w:r>
    <w:r w:rsidRPr="007E3DC1">
      <w:rPr>
        <w:b/>
        <w:sz w:val="32"/>
        <w:u w:val="single"/>
      </w:rPr>
      <w:t>JOB DESCRIPTION</w:t>
    </w:r>
  </w:p>
  <w:p w14:paraId="23663F1B" w14:textId="77777777" w:rsidR="004047B0" w:rsidRDefault="004047B0">
    <w:pPr>
      <w:pStyle w:val="Header"/>
    </w:pPr>
  </w:p>
  <w:p w14:paraId="248FB6AB" w14:textId="77777777" w:rsidR="004047B0" w:rsidRDefault="004047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92F31"/>
    <w:multiLevelType w:val="hybridMultilevel"/>
    <w:tmpl w:val="471A2168"/>
    <w:lvl w:ilvl="0" w:tplc="76E46F6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0560B"/>
    <w:multiLevelType w:val="hybridMultilevel"/>
    <w:tmpl w:val="4A065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3A137D"/>
    <w:multiLevelType w:val="hybridMultilevel"/>
    <w:tmpl w:val="A80A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744AC5"/>
    <w:multiLevelType w:val="hybridMultilevel"/>
    <w:tmpl w:val="59022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976411"/>
    <w:multiLevelType w:val="hybridMultilevel"/>
    <w:tmpl w:val="AE50A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9623D5"/>
    <w:multiLevelType w:val="hybridMultilevel"/>
    <w:tmpl w:val="1FDEC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6E4AF9"/>
    <w:multiLevelType w:val="hybridMultilevel"/>
    <w:tmpl w:val="D25A5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6772409">
    <w:abstractNumId w:val="0"/>
  </w:num>
  <w:num w:numId="2" w16cid:durableId="616982605">
    <w:abstractNumId w:val="2"/>
  </w:num>
  <w:num w:numId="3" w16cid:durableId="1853378006">
    <w:abstractNumId w:val="5"/>
  </w:num>
  <w:num w:numId="4" w16cid:durableId="1252078583">
    <w:abstractNumId w:val="4"/>
  </w:num>
  <w:num w:numId="5" w16cid:durableId="128206741">
    <w:abstractNumId w:val="3"/>
  </w:num>
  <w:num w:numId="6" w16cid:durableId="1130317484">
    <w:abstractNumId w:val="6"/>
  </w:num>
  <w:num w:numId="7" w16cid:durableId="1757749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99C"/>
    <w:rsid w:val="00016C37"/>
    <w:rsid w:val="00026D1A"/>
    <w:rsid w:val="00065DCB"/>
    <w:rsid w:val="0007216D"/>
    <w:rsid w:val="00085E7E"/>
    <w:rsid w:val="000B0411"/>
    <w:rsid w:val="000B2B16"/>
    <w:rsid w:val="000E6E6B"/>
    <w:rsid w:val="000F3DA2"/>
    <w:rsid w:val="00126EC2"/>
    <w:rsid w:val="0012731D"/>
    <w:rsid w:val="0013130C"/>
    <w:rsid w:val="00137CA4"/>
    <w:rsid w:val="00161D0B"/>
    <w:rsid w:val="0016481B"/>
    <w:rsid w:val="001754F3"/>
    <w:rsid w:val="00186508"/>
    <w:rsid w:val="001A058E"/>
    <w:rsid w:val="001A6479"/>
    <w:rsid w:val="001F0D01"/>
    <w:rsid w:val="00207070"/>
    <w:rsid w:val="0020727C"/>
    <w:rsid w:val="00211DC3"/>
    <w:rsid w:val="00216A65"/>
    <w:rsid w:val="00217E20"/>
    <w:rsid w:val="0025282E"/>
    <w:rsid w:val="0025461C"/>
    <w:rsid w:val="00276230"/>
    <w:rsid w:val="002812FF"/>
    <w:rsid w:val="002910DB"/>
    <w:rsid w:val="002C4E17"/>
    <w:rsid w:val="002E26E6"/>
    <w:rsid w:val="002E7359"/>
    <w:rsid w:val="003124CC"/>
    <w:rsid w:val="0031397B"/>
    <w:rsid w:val="00313C9F"/>
    <w:rsid w:val="00361D06"/>
    <w:rsid w:val="00396698"/>
    <w:rsid w:val="003B1C0B"/>
    <w:rsid w:val="003E258A"/>
    <w:rsid w:val="003E6457"/>
    <w:rsid w:val="004047B0"/>
    <w:rsid w:val="00404A0D"/>
    <w:rsid w:val="00406010"/>
    <w:rsid w:val="00437DE7"/>
    <w:rsid w:val="00441886"/>
    <w:rsid w:val="00442C80"/>
    <w:rsid w:val="00443448"/>
    <w:rsid w:val="004434AC"/>
    <w:rsid w:val="004508A6"/>
    <w:rsid w:val="00452D1F"/>
    <w:rsid w:val="004720ED"/>
    <w:rsid w:val="00474805"/>
    <w:rsid w:val="00484E58"/>
    <w:rsid w:val="004D172E"/>
    <w:rsid w:val="005055D1"/>
    <w:rsid w:val="00510BF0"/>
    <w:rsid w:val="00513795"/>
    <w:rsid w:val="00523FF2"/>
    <w:rsid w:val="00527361"/>
    <w:rsid w:val="0053452A"/>
    <w:rsid w:val="00534861"/>
    <w:rsid w:val="00546794"/>
    <w:rsid w:val="00581EE9"/>
    <w:rsid w:val="00585AC8"/>
    <w:rsid w:val="005A48EE"/>
    <w:rsid w:val="005D0B27"/>
    <w:rsid w:val="005E33CA"/>
    <w:rsid w:val="005F31CA"/>
    <w:rsid w:val="005F4916"/>
    <w:rsid w:val="00604F2F"/>
    <w:rsid w:val="00623989"/>
    <w:rsid w:val="006453CA"/>
    <w:rsid w:val="00651DA2"/>
    <w:rsid w:val="00655D36"/>
    <w:rsid w:val="00656B39"/>
    <w:rsid w:val="0066362B"/>
    <w:rsid w:val="00681E79"/>
    <w:rsid w:val="00690DA4"/>
    <w:rsid w:val="00692795"/>
    <w:rsid w:val="00694D36"/>
    <w:rsid w:val="006F1591"/>
    <w:rsid w:val="006F337F"/>
    <w:rsid w:val="00706EC2"/>
    <w:rsid w:val="00726613"/>
    <w:rsid w:val="007338F1"/>
    <w:rsid w:val="00735D4B"/>
    <w:rsid w:val="00752B0C"/>
    <w:rsid w:val="007652AC"/>
    <w:rsid w:val="007858E9"/>
    <w:rsid w:val="007A1FC8"/>
    <w:rsid w:val="007E3DC1"/>
    <w:rsid w:val="008131F2"/>
    <w:rsid w:val="00832D08"/>
    <w:rsid w:val="00836A68"/>
    <w:rsid w:val="00842D59"/>
    <w:rsid w:val="00843CE6"/>
    <w:rsid w:val="0085116E"/>
    <w:rsid w:val="008615FF"/>
    <w:rsid w:val="008807E2"/>
    <w:rsid w:val="008A3951"/>
    <w:rsid w:val="00914DD9"/>
    <w:rsid w:val="00941382"/>
    <w:rsid w:val="009723F9"/>
    <w:rsid w:val="00975296"/>
    <w:rsid w:val="00993051"/>
    <w:rsid w:val="009A5231"/>
    <w:rsid w:val="009A72ED"/>
    <w:rsid w:val="009B3753"/>
    <w:rsid w:val="009C03EF"/>
    <w:rsid w:val="009E2AAB"/>
    <w:rsid w:val="009F37CB"/>
    <w:rsid w:val="00A03C92"/>
    <w:rsid w:val="00A11626"/>
    <w:rsid w:val="00A11A4C"/>
    <w:rsid w:val="00A5799B"/>
    <w:rsid w:val="00AB6178"/>
    <w:rsid w:val="00AC5144"/>
    <w:rsid w:val="00AF1548"/>
    <w:rsid w:val="00B06AEF"/>
    <w:rsid w:val="00B22126"/>
    <w:rsid w:val="00B41643"/>
    <w:rsid w:val="00B74746"/>
    <w:rsid w:val="00B74ABC"/>
    <w:rsid w:val="00B8328F"/>
    <w:rsid w:val="00B92359"/>
    <w:rsid w:val="00B95C05"/>
    <w:rsid w:val="00BC2CA1"/>
    <w:rsid w:val="00C27D3F"/>
    <w:rsid w:val="00C40BD0"/>
    <w:rsid w:val="00C41DB8"/>
    <w:rsid w:val="00C83638"/>
    <w:rsid w:val="00C92378"/>
    <w:rsid w:val="00CA4250"/>
    <w:rsid w:val="00CB7FDD"/>
    <w:rsid w:val="00CD03E4"/>
    <w:rsid w:val="00CD5A71"/>
    <w:rsid w:val="00CD73B3"/>
    <w:rsid w:val="00D13A54"/>
    <w:rsid w:val="00D27624"/>
    <w:rsid w:val="00D452E1"/>
    <w:rsid w:val="00D8133E"/>
    <w:rsid w:val="00D824E2"/>
    <w:rsid w:val="00D97273"/>
    <w:rsid w:val="00DC2F25"/>
    <w:rsid w:val="00DC740B"/>
    <w:rsid w:val="00DD1BEC"/>
    <w:rsid w:val="00DF1026"/>
    <w:rsid w:val="00DF2653"/>
    <w:rsid w:val="00E2400C"/>
    <w:rsid w:val="00E446B6"/>
    <w:rsid w:val="00E67F9F"/>
    <w:rsid w:val="00E86048"/>
    <w:rsid w:val="00E87DA4"/>
    <w:rsid w:val="00EA20E8"/>
    <w:rsid w:val="00EC1C34"/>
    <w:rsid w:val="00F2399C"/>
    <w:rsid w:val="00F325D0"/>
    <w:rsid w:val="00F41776"/>
    <w:rsid w:val="00F55865"/>
    <w:rsid w:val="00F71C8C"/>
    <w:rsid w:val="00F82E25"/>
    <w:rsid w:val="00FB35E1"/>
    <w:rsid w:val="00FB567F"/>
    <w:rsid w:val="00FD4F60"/>
    <w:rsid w:val="00FE0F13"/>
    <w:rsid w:val="00FE266D"/>
    <w:rsid w:val="00FE4FBF"/>
    <w:rsid w:val="00FF39B5"/>
    <w:rsid w:val="00FF45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B13B42"/>
  <w15:docId w15:val="{CD67FDC1-1CCA-4332-A1F2-A91AB14D6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28F"/>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2399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7E3D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7E3DC1"/>
    <w:rPr>
      <w:rFonts w:cs="Times New Roman"/>
    </w:rPr>
  </w:style>
  <w:style w:type="paragraph" w:styleId="Footer">
    <w:name w:val="footer"/>
    <w:basedOn w:val="Normal"/>
    <w:link w:val="FooterChar"/>
    <w:uiPriority w:val="99"/>
    <w:semiHidden/>
    <w:rsid w:val="007E3D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7E3DC1"/>
    <w:rPr>
      <w:rFonts w:cs="Times New Roman"/>
    </w:rPr>
  </w:style>
  <w:style w:type="paragraph" w:styleId="BalloonText">
    <w:name w:val="Balloon Text"/>
    <w:basedOn w:val="Normal"/>
    <w:link w:val="BalloonTextChar"/>
    <w:uiPriority w:val="99"/>
    <w:semiHidden/>
    <w:rsid w:val="007E3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E3DC1"/>
    <w:rPr>
      <w:rFonts w:ascii="Tahoma" w:hAnsi="Tahoma" w:cs="Tahoma"/>
      <w:sz w:val="16"/>
      <w:szCs w:val="16"/>
    </w:rPr>
  </w:style>
  <w:style w:type="paragraph" w:styleId="ListParagraph">
    <w:name w:val="List Paragraph"/>
    <w:basedOn w:val="Normal"/>
    <w:uiPriority w:val="34"/>
    <w:qFormat/>
    <w:rsid w:val="004434AC"/>
    <w:pPr>
      <w:overflowPunct w:val="0"/>
      <w:autoSpaceDE w:val="0"/>
      <w:autoSpaceDN w:val="0"/>
      <w:adjustRightInd w:val="0"/>
      <w:spacing w:before="20" w:after="20" w:line="200" w:lineRule="atLeast"/>
      <w:ind w:left="720"/>
      <w:contextualSpacing/>
      <w:textAlignment w:val="baseline"/>
    </w:pPr>
    <w:rPr>
      <w:rFonts w:ascii="Arial" w:eastAsia="Times New Roman" w:hAnsi="Arial"/>
      <w:color w:val="00000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244921">
      <w:bodyDiv w:val="1"/>
      <w:marLeft w:val="0"/>
      <w:marRight w:val="0"/>
      <w:marTop w:val="0"/>
      <w:marBottom w:val="0"/>
      <w:divBdr>
        <w:top w:val="none" w:sz="0" w:space="0" w:color="auto"/>
        <w:left w:val="none" w:sz="0" w:space="0" w:color="auto"/>
        <w:bottom w:val="none" w:sz="0" w:space="0" w:color="auto"/>
        <w:right w:val="none" w:sz="0" w:space="0" w:color="auto"/>
      </w:divBdr>
      <w:divsChild>
        <w:div w:id="377050965">
          <w:marLeft w:val="0"/>
          <w:marRight w:val="0"/>
          <w:marTop w:val="0"/>
          <w:marBottom w:val="0"/>
          <w:divBdr>
            <w:top w:val="none" w:sz="0" w:space="0" w:color="auto"/>
            <w:left w:val="none" w:sz="0" w:space="0" w:color="auto"/>
            <w:bottom w:val="none" w:sz="0" w:space="0" w:color="auto"/>
            <w:right w:val="none" w:sz="0" w:space="0" w:color="auto"/>
          </w:divBdr>
        </w:div>
        <w:div w:id="1168330222">
          <w:marLeft w:val="0"/>
          <w:marRight w:val="0"/>
          <w:marTop w:val="0"/>
          <w:marBottom w:val="0"/>
          <w:divBdr>
            <w:top w:val="none" w:sz="0" w:space="0" w:color="auto"/>
            <w:left w:val="none" w:sz="0" w:space="0" w:color="auto"/>
            <w:bottom w:val="none" w:sz="0" w:space="0" w:color="auto"/>
            <w:right w:val="none" w:sz="0" w:space="0" w:color="auto"/>
          </w:divBdr>
        </w:div>
        <w:div w:id="1210216999">
          <w:marLeft w:val="0"/>
          <w:marRight w:val="0"/>
          <w:marTop w:val="0"/>
          <w:marBottom w:val="0"/>
          <w:divBdr>
            <w:top w:val="none" w:sz="0" w:space="0" w:color="auto"/>
            <w:left w:val="none" w:sz="0" w:space="0" w:color="auto"/>
            <w:bottom w:val="none" w:sz="0" w:space="0" w:color="auto"/>
            <w:right w:val="none" w:sz="0" w:space="0" w:color="auto"/>
          </w:divBdr>
        </w:div>
        <w:div w:id="1210462390">
          <w:marLeft w:val="0"/>
          <w:marRight w:val="0"/>
          <w:marTop w:val="0"/>
          <w:marBottom w:val="0"/>
          <w:divBdr>
            <w:top w:val="none" w:sz="0" w:space="0" w:color="auto"/>
            <w:left w:val="none" w:sz="0" w:space="0" w:color="auto"/>
            <w:bottom w:val="none" w:sz="0" w:space="0" w:color="auto"/>
            <w:right w:val="none" w:sz="0" w:space="0" w:color="auto"/>
          </w:divBdr>
        </w:div>
        <w:div w:id="1848015034">
          <w:marLeft w:val="0"/>
          <w:marRight w:val="0"/>
          <w:marTop w:val="0"/>
          <w:marBottom w:val="0"/>
          <w:divBdr>
            <w:top w:val="none" w:sz="0" w:space="0" w:color="auto"/>
            <w:left w:val="none" w:sz="0" w:space="0" w:color="auto"/>
            <w:bottom w:val="none" w:sz="0" w:space="0" w:color="auto"/>
            <w:right w:val="none" w:sz="0" w:space="0" w:color="auto"/>
          </w:divBdr>
        </w:div>
      </w:divsChild>
    </w:div>
    <w:div w:id="249897189">
      <w:bodyDiv w:val="1"/>
      <w:marLeft w:val="0"/>
      <w:marRight w:val="0"/>
      <w:marTop w:val="0"/>
      <w:marBottom w:val="0"/>
      <w:divBdr>
        <w:top w:val="none" w:sz="0" w:space="0" w:color="auto"/>
        <w:left w:val="none" w:sz="0" w:space="0" w:color="auto"/>
        <w:bottom w:val="none" w:sz="0" w:space="0" w:color="auto"/>
        <w:right w:val="none" w:sz="0" w:space="0" w:color="auto"/>
      </w:divBdr>
      <w:divsChild>
        <w:div w:id="390885896">
          <w:marLeft w:val="0"/>
          <w:marRight w:val="0"/>
          <w:marTop w:val="0"/>
          <w:marBottom w:val="0"/>
          <w:divBdr>
            <w:top w:val="none" w:sz="0" w:space="0" w:color="auto"/>
            <w:left w:val="none" w:sz="0" w:space="0" w:color="auto"/>
            <w:bottom w:val="none" w:sz="0" w:space="0" w:color="auto"/>
            <w:right w:val="none" w:sz="0" w:space="0" w:color="auto"/>
          </w:divBdr>
        </w:div>
        <w:div w:id="878317689">
          <w:marLeft w:val="0"/>
          <w:marRight w:val="0"/>
          <w:marTop w:val="0"/>
          <w:marBottom w:val="0"/>
          <w:divBdr>
            <w:top w:val="none" w:sz="0" w:space="0" w:color="auto"/>
            <w:left w:val="none" w:sz="0" w:space="0" w:color="auto"/>
            <w:bottom w:val="none" w:sz="0" w:space="0" w:color="auto"/>
            <w:right w:val="none" w:sz="0" w:space="0" w:color="auto"/>
          </w:divBdr>
        </w:div>
        <w:div w:id="1816683006">
          <w:marLeft w:val="0"/>
          <w:marRight w:val="0"/>
          <w:marTop w:val="0"/>
          <w:marBottom w:val="0"/>
          <w:divBdr>
            <w:top w:val="none" w:sz="0" w:space="0" w:color="auto"/>
            <w:left w:val="none" w:sz="0" w:space="0" w:color="auto"/>
            <w:bottom w:val="none" w:sz="0" w:space="0" w:color="auto"/>
            <w:right w:val="none" w:sz="0" w:space="0" w:color="auto"/>
          </w:divBdr>
        </w:div>
        <w:div w:id="2104111026">
          <w:marLeft w:val="0"/>
          <w:marRight w:val="0"/>
          <w:marTop w:val="0"/>
          <w:marBottom w:val="0"/>
          <w:divBdr>
            <w:top w:val="none" w:sz="0" w:space="0" w:color="auto"/>
            <w:left w:val="none" w:sz="0" w:space="0" w:color="auto"/>
            <w:bottom w:val="none" w:sz="0" w:space="0" w:color="auto"/>
            <w:right w:val="none" w:sz="0" w:space="0" w:color="auto"/>
          </w:divBdr>
        </w:div>
        <w:div w:id="2139831363">
          <w:marLeft w:val="0"/>
          <w:marRight w:val="0"/>
          <w:marTop w:val="0"/>
          <w:marBottom w:val="0"/>
          <w:divBdr>
            <w:top w:val="none" w:sz="0" w:space="0" w:color="auto"/>
            <w:left w:val="none" w:sz="0" w:space="0" w:color="auto"/>
            <w:bottom w:val="none" w:sz="0" w:space="0" w:color="auto"/>
            <w:right w:val="none" w:sz="0" w:space="0" w:color="auto"/>
          </w:divBdr>
        </w:div>
      </w:divsChild>
    </w:div>
    <w:div w:id="291517579">
      <w:bodyDiv w:val="1"/>
      <w:marLeft w:val="0"/>
      <w:marRight w:val="0"/>
      <w:marTop w:val="0"/>
      <w:marBottom w:val="0"/>
      <w:divBdr>
        <w:top w:val="none" w:sz="0" w:space="0" w:color="auto"/>
        <w:left w:val="none" w:sz="0" w:space="0" w:color="auto"/>
        <w:bottom w:val="none" w:sz="0" w:space="0" w:color="auto"/>
        <w:right w:val="none" w:sz="0" w:space="0" w:color="auto"/>
      </w:divBdr>
      <w:divsChild>
        <w:div w:id="649598269">
          <w:marLeft w:val="0"/>
          <w:marRight w:val="0"/>
          <w:marTop w:val="0"/>
          <w:marBottom w:val="0"/>
          <w:divBdr>
            <w:top w:val="none" w:sz="0" w:space="0" w:color="auto"/>
            <w:left w:val="none" w:sz="0" w:space="0" w:color="auto"/>
            <w:bottom w:val="none" w:sz="0" w:space="0" w:color="auto"/>
            <w:right w:val="none" w:sz="0" w:space="0" w:color="auto"/>
          </w:divBdr>
        </w:div>
        <w:div w:id="1448115259">
          <w:marLeft w:val="0"/>
          <w:marRight w:val="0"/>
          <w:marTop w:val="0"/>
          <w:marBottom w:val="0"/>
          <w:divBdr>
            <w:top w:val="none" w:sz="0" w:space="0" w:color="auto"/>
            <w:left w:val="none" w:sz="0" w:space="0" w:color="auto"/>
            <w:bottom w:val="none" w:sz="0" w:space="0" w:color="auto"/>
            <w:right w:val="none" w:sz="0" w:space="0" w:color="auto"/>
          </w:divBdr>
        </w:div>
        <w:div w:id="1453131742">
          <w:marLeft w:val="0"/>
          <w:marRight w:val="0"/>
          <w:marTop w:val="0"/>
          <w:marBottom w:val="0"/>
          <w:divBdr>
            <w:top w:val="none" w:sz="0" w:space="0" w:color="auto"/>
            <w:left w:val="none" w:sz="0" w:space="0" w:color="auto"/>
            <w:bottom w:val="none" w:sz="0" w:space="0" w:color="auto"/>
            <w:right w:val="none" w:sz="0" w:space="0" w:color="auto"/>
          </w:divBdr>
        </w:div>
      </w:divsChild>
    </w:div>
    <w:div w:id="342703557">
      <w:bodyDiv w:val="1"/>
      <w:marLeft w:val="0"/>
      <w:marRight w:val="0"/>
      <w:marTop w:val="0"/>
      <w:marBottom w:val="0"/>
      <w:divBdr>
        <w:top w:val="none" w:sz="0" w:space="0" w:color="auto"/>
        <w:left w:val="none" w:sz="0" w:space="0" w:color="auto"/>
        <w:bottom w:val="none" w:sz="0" w:space="0" w:color="auto"/>
        <w:right w:val="none" w:sz="0" w:space="0" w:color="auto"/>
      </w:divBdr>
    </w:div>
    <w:div w:id="489059372">
      <w:bodyDiv w:val="1"/>
      <w:marLeft w:val="0"/>
      <w:marRight w:val="0"/>
      <w:marTop w:val="0"/>
      <w:marBottom w:val="0"/>
      <w:divBdr>
        <w:top w:val="none" w:sz="0" w:space="0" w:color="auto"/>
        <w:left w:val="none" w:sz="0" w:space="0" w:color="auto"/>
        <w:bottom w:val="none" w:sz="0" w:space="0" w:color="auto"/>
        <w:right w:val="none" w:sz="0" w:space="0" w:color="auto"/>
      </w:divBdr>
      <w:divsChild>
        <w:div w:id="346441898">
          <w:marLeft w:val="0"/>
          <w:marRight w:val="0"/>
          <w:marTop w:val="0"/>
          <w:marBottom w:val="0"/>
          <w:divBdr>
            <w:top w:val="none" w:sz="0" w:space="0" w:color="auto"/>
            <w:left w:val="none" w:sz="0" w:space="0" w:color="auto"/>
            <w:bottom w:val="none" w:sz="0" w:space="0" w:color="auto"/>
            <w:right w:val="none" w:sz="0" w:space="0" w:color="auto"/>
          </w:divBdr>
        </w:div>
        <w:div w:id="746073237">
          <w:marLeft w:val="0"/>
          <w:marRight w:val="0"/>
          <w:marTop w:val="0"/>
          <w:marBottom w:val="0"/>
          <w:divBdr>
            <w:top w:val="none" w:sz="0" w:space="0" w:color="auto"/>
            <w:left w:val="none" w:sz="0" w:space="0" w:color="auto"/>
            <w:bottom w:val="none" w:sz="0" w:space="0" w:color="auto"/>
            <w:right w:val="none" w:sz="0" w:space="0" w:color="auto"/>
          </w:divBdr>
        </w:div>
        <w:div w:id="1473055394">
          <w:marLeft w:val="0"/>
          <w:marRight w:val="0"/>
          <w:marTop w:val="0"/>
          <w:marBottom w:val="0"/>
          <w:divBdr>
            <w:top w:val="none" w:sz="0" w:space="0" w:color="auto"/>
            <w:left w:val="none" w:sz="0" w:space="0" w:color="auto"/>
            <w:bottom w:val="none" w:sz="0" w:space="0" w:color="auto"/>
            <w:right w:val="none" w:sz="0" w:space="0" w:color="auto"/>
          </w:divBdr>
        </w:div>
        <w:div w:id="1659309199">
          <w:marLeft w:val="0"/>
          <w:marRight w:val="0"/>
          <w:marTop w:val="0"/>
          <w:marBottom w:val="0"/>
          <w:divBdr>
            <w:top w:val="none" w:sz="0" w:space="0" w:color="auto"/>
            <w:left w:val="none" w:sz="0" w:space="0" w:color="auto"/>
            <w:bottom w:val="none" w:sz="0" w:space="0" w:color="auto"/>
            <w:right w:val="none" w:sz="0" w:space="0" w:color="auto"/>
          </w:divBdr>
        </w:div>
        <w:div w:id="1882329253">
          <w:marLeft w:val="0"/>
          <w:marRight w:val="0"/>
          <w:marTop w:val="0"/>
          <w:marBottom w:val="0"/>
          <w:divBdr>
            <w:top w:val="none" w:sz="0" w:space="0" w:color="auto"/>
            <w:left w:val="none" w:sz="0" w:space="0" w:color="auto"/>
            <w:bottom w:val="none" w:sz="0" w:space="0" w:color="auto"/>
            <w:right w:val="none" w:sz="0" w:space="0" w:color="auto"/>
          </w:divBdr>
        </w:div>
      </w:divsChild>
    </w:div>
    <w:div w:id="543102050">
      <w:bodyDiv w:val="1"/>
      <w:marLeft w:val="0"/>
      <w:marRight w:val="0"/>
      <w:marTop w:val="0"/>
      <w:marBottom w:val="0"/>
      <w:divBdr>
        <w:top w:val="none" w:sz="0" w:space="0" w:color="auto"/>
        <w:left w:val="none" w:sz="0" w:space="0" w:color="auto"/>
        <w:bottom w:val="none" w:sz="0" w:space="0" w:color="auto"/>
        <w:right w:val="none" w:sz="0" w:space="0" w:color="auto"/>
      </w:divBdr>
    </w:div>
    <w:div w:id="578293343">
      <w:bodyDiv w:val="1"/>
      <w:marLeft w:val="0"/>
      <w:marRight w:val="0"/>
      <w:marTop w:val="0"/>
      <w:marBottom w:val="0"/>
      <w:divBdr>
        <w:top w:val="none" w:sz="0" w:space="0" w:color="auto"/>
        <w:left w:val="none" w:sz="0" w:space="0" w:color="auto"/>
        <w:bottom w:val="none" w:sz="0" w:space="0" w:color="auto"/>
        <w:right w:val="none" w:sz="0" w:space="0" w:color="auto"/>
      </w:divBdr>
      <w:divsChild>
        <w:div w:id="38359515">
          <w:marLeft w:val="0"/>
          <w:marRight w:val="0"/>
          <w:marTop w:val="0"/>
          <w:marBottom w:val="0"/>
          <w:divBdr>
            <w:top w:val="none" w:sz="0" w:space="0" w:color="auto"/>
            <w:left w:val="none" w:sz="0" w:space="0" w:color="auto"/>
            <w:bottom w:val="none" w:sz="0" w:space="0" w:color="auto"/>
            <w:right w:val="none" w:sz="0" w:space="0" w:color="auto"/>
          </w:divBdr>
        </w:div>
        <w:div w:id="827328300">
          <w:marLeft w:val="0"/>
          <w:marRight w:val="0"/>
          <w:marTop w:val="0"/>
          <w:marBottom w:val="0"/>
          <w:divBdr>
            <w:top w:val="none" w:sz="0" w:space="0" w:color="auto"/>
            <w:left w:val="none" w:sz="0" w:space="0" w:color="auto"/>
            <w:bottom w:val="none" w:sz="0" w:space="0" w:color="auto"/>
            <w:right w:val="none" w:sz="0" w:space="0" w:color="auto"/>
          </w:divBdr>
        </w:div>
        <w:div w:id="1341589534">
          <w:marLeft w:val="0"/>
          <w:marRight w:val="0"/>
          <w:marTop w:val="0"/>
          <w:marBottom w:val="0"/>
          <w:divBdr>
            <w:top w:val="none" w:sz="0" w:space="0" w:color="auto"/>
            <w:left w:val="none" w:sz="0" w:space="0" w:color="auto"/>
            <w:bottom w:val="none" w:sz="0" w:space="0" w:color="auto"/>
            <w:right w:val="none" w:sz="0" w:space="0" w:color="auto"/>
          </w:divBdr>
        </w:div>
        <w:div w:id="1852328256">
          <w:marLeft w:val="0"/>
          <w:marRight w:val="0"/>
          <w:marTop w:val="0"/>
          <w:marBottom w:val="0"/>
          <w:divBdr>
            <w:top w:val="none" w:sz="0" w:space="0" w:color="auto"/>
            <w:left w:val="none" w:sz="0" w:space="0" w:color="auto"/>
            <w:bottom w:val="none" w:sz="0" w:space="0" w:color="auto"/>
            <w:right w:val="none" w:sz="0" w:space="0" w:color="auto"/>
          </w:divBdr>
        </w:div>
        <w:div w:id="1877548704">
          <w:marLeft w:val="0"/>
          <w:marRight w:val="0"/>
          <w:marTop w:val="0"/>
          <w:marBottom w:val="0"/>
          <w:divBdr>
            <w:top w:val="none" w:sz="0" w:space="0" w:color="auto"/>
            <w:left w:val="none" w:sz="0" w:space="0" w:color="auto"/>
            <w:bottom w:val="none" w:sz="0" w:space="0" w:color="auto"/>
            <w:right w:val="none" w:sz="0" w:space="0" w:color="auto"/>
          </w:divBdr>
        </w:div>
      </w:divsChild>
    </w:div>
    <w:div w:id="615983873">
      <w:bodyDiv w:val="1"/>
      <w:marLeft w:val="0"/>
      <w:marRight w:val="0"/>
      <w:marTop w:val="0"/>
      <w:marBottom w:val="0"/>
      <w:divBdr>
        <w:top w:val="none" w:sz="0" w:space="0" w:color="auto"/>
        <w:left w:val="none" w:sz="0" w:space="0" w:color="auto"/>
        <w:bottom w:val="none" w:sz="0" w:space="0" w:color="auto"/>
        <w:right w:val="none" w:sz="0" w:space="0" w:color="auto"/>
      </w:divBdr>
      <w:divsChild>
        <w:div w:id="756169445">
          <w:marLeft w:val="0"/>
          <w:marRight w:val="0"/>
          <w:marTop w:val="0"/>
          <w:marBottom w:val="0"/>
          <w:divBdr>
            <w:top w:val="none" w:sz="0" w:space="0" w:color="auto"/>
            <w:left w:val="none" w:sz="0" w:space="0" w:color="auto"/>
            <w:bottom w:val="none" w:sz="0" w:space="0" w:color="auto"/>
            <w:right w:val="none" w:sz="0" w:space="0" w:color="auto"/>
          </w:divBdr>
        </w:div>
        <w:div w:id="1191838125">
          <w:marLeft w:val="0"/>
          <w:marRight w:val="0"/>
          <w:marTop w:val="0"/>
          <w:marBottom w:val="0"/>
          <w:divBdr>
            <w:top w:val="none" w:sz="0" w:space="0" w:color="auto"/>
            <w:left w:val="none" w:sz="0" w:space="0" w:color="auto"/>
            <w:bottom w:val="none" w:sz="0" w:space="0" w:color="auto"/>
            <w:right w:val="none" w:sz="0" w:space="0" w:color="auto"/>
          </w:divBdr>
        </w:div>
        <w:div w:id="1248267269">
          <w:marLeft w:val="0"/>
          <w:marRight w:val="0"/>
          <w:marTop w:val="0"/>
          <w:marBottom w:val="0"/>
          <w:divBdr>
            <w:top w:val="none" w:sz="0" w:space="0" w:color="auto"/>
            <w:left w:val="none" w:sz="0" w:space="0" w:color="auto"/>
            <w:bottom w:val="none" w:sz="0" w:space="0" w:color="auto"/>
            <w:right w:val="none" w:sz="0" w:space="0" w:color="auto"/>
          </w:divBdr>
        </w:div>
        <w:div w:id="1947536636">
          <w:marLeft w:val="0"/>
          <w:marRight w:val="0"/>
          <w:marTop w:val="0"/>
          <w:marBottom w:val="0"/>
          <w:divBdr>
            <w:top w:val="none" w:sz="0" w:space="0" w:color="auto"/>
            <w:left w:val="none" w:sz="0" w:space="0" w:color="auto"/>
            <w:bottom w:val="none" w:sz="0" w:space="0" w:color="auto"/>
            <w:right w:val="none" w:sz="0" w:space="0" w:color="auto"/>
          </w:divBdr>
        </w:div>
        <w:div w:id="2115123914">
          <w:marLeft w:val="0"/>
          <w:marRight w:val="0"/>
          <w:marTop w:val="0"/>
          <w:marBottom w:val="0"/>
          <w:divBdr>
            <w:top w:val="none" w:sz="0" w:space="0" w:color="auto"/>
            <w:left w:val="none" w:sz="0" w:space="0" w:color="auto"/>
            <w:bottom w:val="none" w:sz="0" w:space="0" w:color="auto"/>
            <w:right w:val="none" w:sz="0" w:space="0" w:color="auto"/>
          </w:divBdr>
        </w:div>
      </w:divsChild>
    </w:div>
    <w:div w:id="803156451">
      <w:bodyDiv w:val="1"/>
      <w:marLeft w:val="0"/>
      <w:marRight w:val="0"/>
      <w:marTop w:val="0"/>
      <w:marBottom w:val="0"/>
      <w:divBdr>
        <w:top w:val="none" w:sz="0" w:space="0" w:color="auto"/>
        <w:left w:val="none" w:sz="0" w:space="0" w:color="auto"/>
        <w:bottom w:val="none" w:sz="0" w:space="0" w:color="auto"/>
        <w:right w:val="none" w:sz="0" w:space="0" w:color="auto"/>
      </w:divBdr>
    </w:div>
    <w:div w:id="911087682">
      <w:bodyDiv w:val="1"/>
      <w:marLeft w:val="0"/>
      <w:marRight w:val="0"/>
      <w:marTop w:val="0"/>
      <w:marBottom w:val="0"/>
      <w:divBdr>
        <w:top w:val="none" w:sz="0" w:space="0" w:color="auto"/>
        <w:left w:val="none" w:sz="0" w:space="0" w:color="auto"/>
        <w:bottom w:val="none" w:sz="0" w:space="0" w:color="auto"/>
        <w:right w:val="none" w:sz="0" w:space="0" w:color="auto"/>
      </w:divBdr>
    </w:div>
    <w:div w:id="938415317">
      <w:bodyDiv w:val="1"/>
      <w:marLeft w:val="0"/>
      <w:marRight w:val="0"/>
      <w:marTop w:val="0"/>
      <w:marBottom w:val="0"/>
      <w:divBdr>
        <w:top w:val="none" w:sz="0" w:space="0" w:color="auto"/>
        <w:left w:val="none" w:sz="0" w:space="0" w:color="auto"/>
        <w:bottom w:val="none" w:sz="0" w:space="0" w:color="auto"/>
        <w:right w:val="none" w:sz="0" w:space="0" w:color="auto"/>
      </w:divBdr>
      <w:divsChild>
        <w:div w:id="38020085">
          <w:marLeft w:val="0"/>
          <w:marRight w:val="0"/>
          <w:marTop w:val="0"/>
          <w:marBottom w:val="0"/>
          <w:divBdr>
            <w:top w:val="none" w:sz="0" w:space="0" w:color="auto"/>
            <w:left w:val="none" w:sz="0" w:space="0" w:color="auto"/>
            <w:bottom w:val="none" w:sz="0" w:space="0" w:color="auto"/>
            <w:right w:val="none" w:sz="0" w:space="0" w:color="auto"/>
          </w:divBdr>
        </w:div>
        <w:div w:id="54790209">
          <w:marLeft w:val="0"/>
          <w:marRight w:val="0"/>
          <w:marTop w:val="0"/>
          <w:marBottom w:val="0"/>
          <w:divBdr>
            <w:top w:val="none" w:sz="0" w:space="0" w:color="auto"/>
            <w:left w:val="none" w:sz="0" w:space="0" w:color="auto"/>
            <w:bottom w:val="none" w:sz="0" w:space="0" w:color="auto"/>
            <w:right w:val="none" w:sz="0" w:space="0" w:color="auto"/>
          </w:divBdr>
        </w:div>
        <w:div w:id="959142848">
          <w:marLeft w:val="0"/>
          <w:marRight w:val="0"/>
          <w:marTop w:val="0"/>
          <w:marBottom w:val="0"/>
          <w:divBdr>
            <w:top w:val="none" w:sz="0" w:space="0" w:color="auto"/>
            <w:left w:val="none" w:sz="0" w:space="0" w:color="auto"/>
            <w:bottom w:val="none" w:sz="0" w:space="0" w:color="auto"/>
            <w:right w:val="none" w:sz="0" w:space="0" w:color="auto"/>
          </w:divBdr>
        </w:div>
        <w:div w:id="1421675913">
          <w:marLeft w:val="0"/>
          <w:marRight w:val="0"/>
          <w:marTop w:val="0"/>
          <w:marBottom w:val="0"/>
          <w:divBdr>
            <w:top w:val="none" w:sz="0" w:space="0" w:color="auto"/>
            <w:left w:val="none" w:sz="0" w:space="0" w:color="auto"/>
            <w:bottom w:val="none" w:sz="0" w:space="0" w:color="auto"/>
            <w:right w:val="none" w:sz="0" w:space="0" w:color="auto"/>
          </w:divBdr>
        </w:div>
        <w:div w:id="1447845155">
          <w:marLeft w:val="0"/>
          <w:marRight w:val="0"/>
          <w:marTop w:val="0"/>
          <w:marBottom w:val="0"/>
          <w:divBdr>
            <w:top w:val="none" w:sz="0" w:space="0" w:color="auto"/>
            <w:left w:val="none" w:sz="0" w:space="0" w:color="auto"/>
            <w:bottom w:val="none" w:sz="0" w:space="0" w:color="auto"/>
            <w:right w:val="none" w:sz="0" w:space="0" w:color="auto"/>
          </w:divBdr>
        </w:div>
      </w:divsChild>
    </w:div>
    <w:div w:id="1060637328">
      <w:bodyDiv w:val="1"/>
      <w:marLeft w:val="0"/>
      <w:marRight w:val="0"/>
      <w:marTop w:val="0"/>
      <w:marBottom w:val="0"/>
      <w:divBdr>
        <w:top w:val="none" w:sz="0" w:space="0" w:color="auto"/>
        <w:left w:val="none" w:sz="0" w:space="0" w:color="auto"/>
        <w:bottom w:val="none" w:sz="0" w:space="0" w:color="auto"/>
        <w:right w:val="none" w:sz="0" w:space="0" w:color="auto"/>
      </w:divBdr>
      <w:divsChild>
        <w:div w:id="256792034">
          <w:marLeft w:val="0"/>
          <w:marRight w:val="0"/>
          <w:marTop w:val="0"/>
          <w:marBottom w:val="0"/>
          <w:divBdr>
            <w:top w:val="none" w:sz="0" w:space="0" w:color="auto"/>
            <w:left w:val="none" w:sz="0" w:space="0" w:color="auto"/>
            <w:bottom w:val="none" w:sz="0" w:space="0" w:color="auto"/>
            <w:right w:val="none" w:sz="0" w:space="0" w:color="auto"/>
          </w:divBdr>
        </w:div>
        <w:div w:id="948128194">
          <w:marLeft w:val="0"/>
          <w:marRight w:val="0"/>
          <w:marTop w:val="0"/>
          <w:marBottom w:val="0"/>
          <w:divBdr>
            <w:top w:val="none" w:sz="0" w:space="0" w:color="auto"/>
            <w:left w:val="none" w:sz="0" w:space="0" w:color="auto"/>
            <w:bottom w:val="none" w:sz="0" w:space="0" w:color="auto"/>
            <w:right w:val="none" w:sz="0" w:space="0" w:color="auto"/>
          </w:divBdr>
        </w:div>
        <w:div w:id="1198465977">
          <w:marLeft w:val="0"/>
          <w:marRight w:val="0"/>
          <w:marTop w:val="0"/>
          <w:marBottom w:val="0"/>
          <w:divBdr>
            <w:top w:val="none" w:sz="0" w:space="0" w:color="auto"/>
            <w:left w:val="none" w:sz="0" w:space="0" w:color="auto"/>
            <w:bottom w:val="none" w:sz="0" w:space="0" w:color="auto"/>
            <w:right w:val="none" w:sz="0" w:space="0" w:color="auto"/>
          </w:divBdr>
        </w:div>
        <w:div w:id="1785691754">
          <w:marLeft w:val="0"/>
          <w:marRight w:val="0"/>
          <w:marTop w:val="0"/>
          <w:marBottom w:val="0"/>
          <w:divBdr>
            <w:top w:val="none" w:sz="0" w:space="0" w:color="auto"/>
            <w:left w:val="none" w:sz="0" w:space="0" w:color="auto"/>
            <w:bottom w:val="none" w:sz="0" w:space="0" w:color="auto"/>
            <w:right w:val="none" w:sz="0" w:space="0" w:color="auto"/>
          </w:divBdr>
        </w:div>
        <w:div w:id="1919166501">
          <w:marLeft w:val="0"/>
          <w:marRight w:val="0"/>
          <w:marTop w:val="0"/>
          <w:marBottom w:val="0"/>
          <w:divBdr>
            <w:top w:val="none" w:sz="0" w:space="0" w:color="auto"/>
            <w:left w:val="none" w:sz="0" w:space="0" w:color="auto"/>
            <w:bottom w:val="none" w:sz="0" w:space="0" w:color="auto"/>
            <w:right w:val="none" w:sz="0" w:space="0" w:color="auto"/>
          </w:divBdr>
        </w:div>
      </w:divsChild>
    </w:div>
    <w:div w:id="1206720603">
      <w:bodyDiv w:val="1"/>
      <w:marLeft w:val="0"/>
      <w:marRight w:val="0"/>
      <w:marTop w:val="0"/>
      <w:marBottom w:val="0"/>
      <w:divBdr>
        <w:top w:val="none" w:sz="0" w:space="0" w:color="auto"/>
        <w:left w:val="none" w:sz="0" w:space="0" w:color="auto"/>
        <w:bottom w:val="none" w:sz="0" w:space="0" w:color="auto"/>
        <w:right w:val="none" w:sz="0" w:space="0" w:color="auto"/>
      </w:divBdr>
    </w:div>
    <w:div w:id="1244026459">
      <w:bodyDiv w:val="1"/>
      <w:marLeft w:val="0"/>
      <w:marRight w:val="0"/>
      <w:marTop w:val="0"/>
      <w:marBottom w:val="0"/>
      <w:divBdr>
        <w:top w:val="none" w:sz="0" w:space="0" w:color="auto"/>
        <w:left w:val="none" w:sz="0" w:space="0" w:color="auto"/>
        <w:bottom w:val="none" w:sz="0" w:space="0" w:color="auto"/>
        <w:right w:val="none" w:sz="0" w:space="0" w:color="auto"/>
      </w:divBdr>
    </w:div>
    <w:div w:id="1354527466">
      <w:bodyDiv w:val="1"/>
      <w:marLeft w:val="0"/>
      <w:marRight w:val="0"/>
      <w:marTop w:val="0"/>
      <w:marBottom w:val="0"/>
      <w:divBdr>
        <w:top w:val="none" w:sz="0" w:space="0" w:color="auto"/>
        <w:left w:val="none" w:sz="0" w:space="0" w:color="auto"/>
        <w:bottom w:val="none" w:sz="0" w:space="0" w:color="auto"/>
        <w:right w:val="none" w:sz="0" w:space="0" w:color="auto"/>
      </w:divBdr>
    </w:div>
    <w:div w:id="1458333577">
      <w:bodyDiv w:val="1"/>
      <w:marLeft w:val="0"/>
      <w:marRight w:val="0"/>
      <w:marTop w:val="0"/>
      <w:marBottom w:val="0"/>
      <w:divBdr>
        <w:top w:val="none" w:sz="0" w:space="0" w:color="auto"/>
        <w:left w:val="none" w:sz="0" w:space="0" w:color="auto"/>
        <w:bottom w:val="none" w:sz="0" w:space="0" w:color="auto"/>
        <w:right w:val="none" w:sz="0" w:space="0" w:color="auto"/>
      </w:divBdr>
      <w:divsChild>
        <w:div w:id="1739984666">
          <w:marLeft w:val="0"/>
          <w:marRight w:val="0"/>
          <w:marTop w:val="0"/>
          <w:marBottom w:val="0"/>
          <w:divBdr>
            <w:top w:val="none" w:sz="0" w:space="0" w:color="auto"/>
            <w:left w:val="none" w:sz="0" w:space="0" w:color="auto"/>
            <w:bottom w:val="none" w:sz="0" w:space="0" w:color="auto"/>
            <w:right w:val="none" w:sz="0" w:space="0" w:color="auto"/>
          </w:divBdr>
        </w:div>
        <w:div w:id="1906062986">
          <w:marLeft w:val="0"/>
          <w:marRight w:val="0"/>
          <w:marTop w:val="0"/>
          <w:marBottom w:val="0"/>
          <w:divBdr>
            <w:top w:val="none" w:sz="0" w:space="0" w:color="auto"/>
            <w:left w:val="none" w:sz="0" w:space="0" w:color="auto"/>
            <w:bottom w:val="none" w:sz="0" w:space="0" w:color="auto"/>
            <w:right w:val="none" w:sz="0" w:space="0" w:color="auto"/>
          </w:divBdr>
        </w:div>
        <w:div w:id="2012368397">
          <w:marLeft w:val="0"/>
          <w:marRight w:val="0"/>
          <w:marTop w:val="0"/>
          <w:marBottom w:val="0"/>
          <w:divBdr>
            <w:top w:val="none" w:sz="0" w:space="0" w:color="auto"/>
            <w:left w:val="none" w:sz="0" w:space="0" w:color="auto"/>
            <w:bottom w:val="none" w:sz="0" w:space="0" w:color="auto"/>
            <w:right w:val="none" w:sz="0" w:space="0" w:color="auto"/>
          </w:divBdr>
        </w:div>
      </w:divsChild>
    </w:div>
    <w:div w:id="1487479346">
      <w:bodyDiv w:val="1"/>
      <w:marLeft w:val="0"/>
      <w:marRight w:val="0"/>
      <w:marTop w:val="0"/>
      <w:marBottom w:val="0"/>
      <w:divBdr>
        <w:top w:val="none" w:sz="0" w:space="0" w:color="auto"/>
        <w:left w:val="none" w:sz="0" w:space="0" w:color="auto"/>
        <w:bottom w:val="none" w:sz="0" w:space="0" w:color="auto"/>
        <w:right w:val="none" w:sz="0" w:space="0" w:color="auto"/>
      </w:divBdr>
    </w:div>
    <w:div w:id="1644113139">
      <w:bodyDiv w:val="1"/>
      <w:marLeft w:val="0"/>
      <w:marRight w:val="0"/>
      <w:marTop w:val="0"/>
      <w:marBottom w:val="0"/>
      <w:divBdr>
        <w:top w:val="none" w:sz="0" w:space="0" w:color="auto"/>
        <w:left w:val="none" w:sz="0" w:space="0" w:color="auto"/>
        <w:bottom w:val="none" w:sz="0" w:space="0" w:color="auto"/>
        <w:right w:val="none" w:sz="0" w:space="0" w:color="auto"/>
      </w:divBdr>
    </w:div>
    <w:div w:id="1746803293">
      <w:bodyDiv w:val="1"/>
      <w:marLeft w:val="0"/>
      <w:marRight w:val="0"/>
      <w:marTop w:val="0"/>
      <w:marBottom w:val="0"/>
      <w:divBdr>
        <w:top w:val="none" w:sz="0" w:space="0" w:color="auto"/>
        <w:left w:val="none" w:sz="0" w:space="0" w:color="auto"/>
        <w:bottom w:val="none" w:sz="0" w:space="0" w:color="auto"/>
        <w:right w:val="none" w:sz="0" w:space="0" w:color="auto"/>
      </w:divBdr>
    </w:div>
    <w:div w:id="1774933328">
      <w:bodyDiv w:val="1"/>
      <w:marLeft w:val="0"/>
      <w:marRight w:val="0"/>
      <w:marTop w:val="0"/>
      <w:marBottom w:val="0"/>
      <w:divBdr>
        <w:top w:val="none" w:sz="0" w:space="0" w:color="auto"/>
        <w:left w:val="none" w:sz="0" w:space="0" w:color="auto"/>
        <w:bottom w:val="none" w:sz="0" w:space="0" w:color="auto"/>
        <w:right w:val="none" w:sz="0" w:space="0" w:color="auto"/>
      </w:divBdr>
    </w:div>
    <w:div w:id="1932736966">
      <w:bodyDiv w:val="1"/>
      <w:marLeft w:val="0"/>
      <w:marRight w:val="0"/>
      <w:marTop w:val="0"/>
      <w:marBottom w:val="0"/>
      <w:divBdr>
        <w:top w:val="none" w:sz="0" w:space="0" w:color="auto"/>
        <w:left w:val="none" w:sz="0" w:space="0" w:color="auto"/>
        <w:bottom w:val="none" w:sz="0" w:space="0" w:color="auto"/>
        <w:right w:val="none" w:sz="0" w:space="0" w:color="auto"/>
      </w:divBdr>
      <w:divsChild>
        <w:div w:id="17315702">
          <w:marLeft w:val="0"/>
          <w:marRight w:val="0"/>
          <w:marTop w:val="0"/>
          <w:marBottom w:val="0"/>
          <w:divBdr>
            <w:top w:val="none" w:sz="0" w:space="0" w:color="auto"/>
            <w:left w:val="none" w:sz="0" w:space="0" w:color="auto"/>
            <w:bottom w:val="none" w:sz="0" w:space="0" w:color="auto"/>
            <w:right w:val="none" w:sz="0" w:space="0" w:color="auto"/>
          </w:divBdr>
        </w:div>
        <w:div w:id="412509224">
          <w:marLeft w:val="0"/>
          <w:marRight w:val="0"/>
          <w:marTop w:val="0"/>
          <w:marBottom w:val="0"/>
          <w:divBdr>
            <w:top w:val="none" w:sz="0" w:space="0" w:color="auto"/>
            <w:left w:val="none" w:sz="0" w:space="0" w:color="auto"/>
            <w:bottom w:val="none" w:sz="0" w:space="0" w:color="auto"/>
            <w:right w:val="none" w:sz="0" w:space="0" w:color="auto"/>
          </w:divBdr>
        </w:div>
        <w:div w:id="1040131674">
          <w:marLeft w:val="0"/>
          <w:marRight w:val="0"/>
          <w:marTop w:val="0"/>
          <w:marBottom w:val="0"/>
          <w:divBdr>
            <w:top w:val="none" w:sz="0" w:space="0" w:color="auto"/>
            <w:left w:val="none" w:sz="0" w:space="0" w:color="auto"/>
            <w:bottom w:val="none" w:sz="0" w:space="0" w:color="auto"/>
            <w:right w:val="none" w:sz="0" w:space="0" w:color="auto"/>
          </w:divBdr>
        </w:div>
        <w:div w:id="1325281222">
          <w:marLeft w:val="0"/>
          <w:marRight w:val="0"/>
          <w:marTop w:val="0"/>
          <w:marBottom w:val="0"/>
          <w:divBdr>
            <w:top w:val="none" w:sz="0" w:space="0" w:color="auto"/>
            <w:left w:val="none" w:sz="0" w:space="0" w:color="auto"/>
            <w:bottom w:val="none" w:sz="0" w:space="0" w:color="auto"/>
            <w:right w:val="none" w:sz="0" w:space="0" w:color="auto"/>
          </w:divBdr>
        </w:div>
        <w:div w:id="1394238804">
          <w:marLeft w:val="0"/>
          <w:marRight w:val="0"/>
          <w:marTop w:val="0"/>
          <w:marBottom w:val="0"/>
          <w:divBdr>
            <w:top w:val="none" w:sz="0" w:space="0" w:color="auto"/>
            <w:left w:val="none" w:sz="0" w:space="0" w:color="auto"/>
            <w:bottom w:val="none" w:sz="0" w:space="0" w:color="auto"/>
            <w:right w:val="none" w:sz="0" w:space="0" w:color="auto"/>
          </w:divBdr>
        </w:div>
      </w:divsChild>
    </w:div>
    <w:div w:id="1973975940">
      <w:bodyDiv w:val="1"/>
      <w:marLeft w:val="0"/>
      <w:marRight w:val="0"/>
      <w:marTop w:val="0"/>
      <w:marBottom w:val="0"/>
      <w:divBdr>
        <w:top w:val="none" w:sz="0" w:space="0" w:color="auto"/>
        <w:left w:val="none" w:sz="0" w:space="0" w:color="auto"/>
        <w:bottom w:val="none" w:sz="0" w:space="0" w:color="auto"/>
        <w:right w:val="none" w:sz="0" w:space="0" w:color="auto"/>
      </w:divBdr>
    </w:div>
    <w:div w:id="2032140799">
      <w:bodyDiv w:val="1"/>
      <w:marLeft w:val="0"/>
      <w:marRight w:val="0"/>
      <w:marTop w:val="0"/>
      <w:marBottom w:val="0"/>
      <w:divBdr>
        <w:top w:val="none" w:sz="0" w:space="0" w:color="auto"/>
        <w:left w:val="none" w:sz="0" w:space="0" w:color="auto"/>
        <w:bottom w:val="none" w:sz="0" w:space="0" w:color="auto"/>
        <w:right w:val="none" w:sz="0" w:space="0" w:color="auto"/>
      </w:divBdr>
      <w:divsChild>
        <w:div w:id="181750247">
          <w:marLeft w:val="0"/>
          <w:marRight w:val="0"/>
          <w:marTop w:val="0"/>
          <w:marBottom w:val="0"/>
          <w:divBdr>
            <w:top w:val="none" w:sz="0" w:space="0" w:color="auto"/>
            <w:left w:val="none" w:sz="0" w:space="0" w:color="auto"/>
            <w:bottom w:val="none" w:sz="0" w:space="0" w:color="auto"/>
            <w:right w:val="none" w:sz="0" w:space="0" w:color="auto"/>
          </w:divBdr>
        </w:div>
        <w:div w:id="832837615">
          <w:marLeft w:val="0"/>
          <w:marRight w:val="0"/>
          <w:marTop w:val="0"/>
          <w:marBottom w:val="0"/>
          <w:divBdr>
            <w:top w:val="none" w:sz="0" w:space="0" w:color="auto"/>
            <w:left w:val="none" w:sz="0" w:space="0" w:color="auto"/>
            <w:bottom w:val="none" w:sz="0" w:space="0" w:color="auto"/>
            <w:right w:val="none" w:sz="0" w:space="0" w:color="auto"/>
          </w:divBdr>
        </w:div>
        <w:div w:id="883103388">
          <w:marLeft w:val="0"/>
          <w:marRight w:val="0"/>
          <w:marTop w:val="0"/>
          <w:marBottom w:val="0"/>
          <w:divBdr>
            <w:top w:val="none" w:sz="0" w:space="0" w:color="auto"/>
            <w:left w:val="none" w:sz="0" w:space="0" w:color="auto"/>
            <w:bottom w:val="none" w:sz="0" w:space="0" w:color="auto"/>
            <w:right w:val="none" w:sz="0" w:space="0" w:color="auto"/>
          </w:divBdr>
        </w:div>
        <w:div w:id="1161846791">
          <w:marLeft w:val="0"/>
          <w:marRight w:val="0"/>
          <w:marTop w:val="0"/>
          <w:marBottom w:val="0"/>
          <w:divBdr>
            <w:top w:val="none" w:sz="0" w:space="0" w:color="auto"/>
            <w:left w:val="none" w:sz="0" w:space="0" w:color="auto"/>
            <w:bottom w:val="none" w:sz="0" w:space="0" w:color="auto"/>
            <w:right w:val="none" w:sz="0" w:space="0" w:color="auto"/>
          </w:divBdr>
        </w:div>
        <w:div w:id="1630696699">
          <w:marLeft w:val="0"/>
          <w:marRight w:val="0"/>
          <w:marTop w:val="0"/>
          <w:marBottom w:val="0"/>
          <w:divBdr>
            <w:top w:val="none" w:sz="0" w:space="0" w:color="auto"/>
            <w:left w:val="none" w:sz="0" w:space="0" w:color="auto"/>
            <w:bottom w:val="none" w:sz="0" w:space="0" w:color="auto"/>
            <w:right w:val="none" w:sz="0" w:space="0" w:color="auto"/>
          </w:divBdr>
        </w:div>
      </w:divsChild>
    </w:div>
    <w:div w:id="2062704653">
      <w:bodyDiv w:val="1"/>
      <w:marLeft w:val="0"/>
      <w:marRight w:val="0"/>
      <w:marTop w:val="0"/>
      <w:marBottom w:val="0"/>
      <w:divBdr>
        <w:top w:val="none" w:sz="0" w:space="0" w:color="auto"/>
        <w:left w:val="none" w:sz="0" w:space="0" w:color="auto"/>
        <w:bottom w:val="none" w:sz="0" w:space="0" w:color="auto"/>
        <w:right w:val="none" w:sz="0" w:space="0" w:color="auto"/>
      </w:divBdr>
      <w:divsChild>
        <w:div w:id="120806923">
          <w:marLeft w:val="0"/>
          <w:marRight w:val="0"/>
          <w:marTop w:val="0"/>
          <w:marBottom w:val="0"/>
          <w:divBdr>
            <w:top w:val="none" w:sz="0" w:space="0" w:color="auto"/>
            <w:left w:val="none" w:sz="0" w:space="0" w:color="auto"/>
            <w:bottom w:val="none" w:sz="0" w:space="0" w:color="auto"/>
            <w:right w:val="none" w:sz="0" w:space="0" w:color="auto"/>
          </w:divBdr>
        </w:div>
        <w:div w:id="213202021">
          <w:marLeft w:val="0"/>
          <w:marRight w:val="0"/>
          <w:marTop w:val="0"/>
          <w:marBottom w:val="0"/>
          <w:divBdr>
            <w:top w:val="none" w:sz="0" w:space="0" w:color="auto"/>
            <w:left w:val="none" w:sz="0" w:space="0" w:color="auto"/>
            <w:bottom w:val="none" w:sz="0" w:space="0" w:color="auto"/>
            <w:right w:val="none" w:sz="0" w:space="0" w:color="auto"/>
          </w:divBdr>
        </w:div>
        <w:div w:id="773862726">
          <w:marLeft w:val="0"/>
          <w:marRight w:val="0"/>
          <w:marTop w:val="0"/>
          <w:marBottom w:val="0"/>
          <w:divBdr>
            <w:top w:val="none" w:sz="0" w:space="0" w:color="auto"/>
            <w:left w:val="none" w:sz="0" w:space="0" w:color="auto"/>
            <w:bottom w:val="none" w:sz="0" w:space="0" w:color="auto"/>
            <w:right w:val="none" w:sz="0" w:space="0" w:color="auto"/>
          </w:divBdr>
        </w:div>
        <w:div w:id="1324894933">
          <w:marLeft w:val="0"/>
          <w:marRight w:val="0"/>
          <w:marTop w:val="0"/>
          <w:marBottom w:val="0"/>
          <w:divBdr>
            <w:top w:val="none" w:sz="0" w:space="0" w:color="auto"/>
            <w:left w:val="none" w:sz="0" w:space="0" w:color="auto"/>
            <w:bottom w:val="none" w:sz="0" w:space="0" w:color="auto"/>
            <w:right w:val="none" w:sz="0" w:space="0" w:color="auto"/>
          </w:divBdr>
        </w:div>
        <w:div w:id="2071030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1 – IDENTIFYING INFORMATION</vt:lpstr>
    </vt:vector>
  </TitlesOfParts>
  <Company>Daniels Group</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 – IDENTIFYING INFORMATION</dc:title>
  <dc:subject/>
  <dc:creator>NMaggi</dc:creator>
  <cp:keywords/>
  <dc:description/>
  <cp:lastModifiedBy>James Cranfield</cp:lastModifiedBy>
  <cp:revision>10</cp:revision>
  <cp:lastPrinted>2020-06-04T11:30:00Z</cp:lastPrinted>
  <dcterms:created xsi:type="dcterms:W3CDTF">2025-01-17T07:48:00Z</dcterms:created>
  <dcterms:modified xsi:type="dcterms:W3CDTF">2025-01-17T07:58:00Z</dcterms:modified>
</cp:coreProperties>
</file>